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2B547395"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00187269">
        <w:rPr>
          <w:rFonts w:ascii="Arial" w:hAnsi="Arial"/>
          <w:b/>
          <w:noProof/>
          <w:sz w:val="24"/>
        </w:rPr>
        <w:t>10</w:t>
      </w:r>
      <w:r w:rsidR="000D17EC">
        <w:rPr>
          <w:rFonts w:ascii="Arial" w:hAnsi="Arial"/>
          <w:b/>
          <w:noProof/>
          <w:sz w:val="24"/>
        </w:rPr>
        <w:t>1</w:t>
      </w:r>
      <w:r w:rsidR="00733D05">
        <w:rPr>
          <w:rFonts w:ascii="Arial" w:hAnsi="Arial"/>
          <w:b/>
          <w:noProof/>
          <w:sz w:val="24"/>
        </w:rPr>
        <w:t>bis</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A91DC2" w:rsidRPr="00A91DC2">
        <w:t xml:space="preserve"> </w:t>
      </w:r>
      <w:r w:rsidR="00A91DC2" w:rsidRPr="00A91DC2">
        <w:rPr>
          <w:rFonts w:ascii="Arial" w:hAnsi="Arial"/>
          <w:b/>
          <w:i/>
          <w:noProof/>
          <w:sz w:val="28"/>
        </w:rPr>
        <w:t>2</w:t>
      </w:r>
      <w:r w:rsidR="00733D05">
        <w:rPr>
          <w:rFonts w:ascii="Arial" w:hAnsi="Arial"/>
          <w:b/>
          <w:i/>
          <w:noProof/>
          <w:sz w:val="28"/>
        </w:rPr>
        <w:t>2</w:t>
      </w:r>
      <w:r w:rsidR="001144B3">
        <w:rPr>
          <w:rFonts w:ascii="Arial" w:hAnsi="Arial"/>
          <w:b/>
          <w:i/>
          <w:noProof/>
          <w:sz w:val="28"/>
        </w:rPr>
        <w:t>01662</w:t>
      </w:r>
    </w:p>
    <w:p w14:paraId="5CA9C46A" w14:textId="6136D993"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733D05">
        <w:rPr>
          <w:rFonts w:ascii="Arial" w:hAnsi="Arial"/>
          <w:b/>
          <w:noProof/>
          <w:sz w:val="24"/>
        </w:rPr>
        <w:t>17</w:t>
      </w:r>
      <w:r w:rsidRPr="006B42B9">
        <w:rPr>
          <w:rFonts w:ascii="Arial" w:hAnsi="Arial"/>
          <w:b/>
          <w:noProof/>
          <w:sz w:val="24"/>
        </w:rPr>
        <w:t xml:space="preserve"> – </w:t>
      </w:r>
      <w:r w:rsidR="00733D05">
        <w:rPr>
          <w:rFonts w:ascii="Arial" w:hAnsi="Arial"/>
          <w:b/>
          <w:noProof/>
          <w:sz w:val="24"/>
        </w:rPr>
        <w:t>25</w:t>
      </w:r>
      <w:r w:rsidRPr="006B42B9">
        <w:rPr>
          <w:rFonts w:ascii="Arial" w:hAnsi="Arial"/>
          <w:b/>
          <w:noProof/>
          <w:sz w:val="24"/>
        </w:rPr>
        <w:t xml:space="preserve"> </w:t>
      </w:r>
      <w:r w:rsidR="00733D05">
        <w:rPr>
          <w:rFonts w:ascii="Arial" w:hAnsi="Arial"/>
          <w:b/>
          <w:noProof/>
          <w:sz w:val="24"/>
        </w:rPr>
        <w:t>January</w:t>
      </w:r>
      <w:r w:rsidR="00187269" w:rsidRPr="006B42B9">
        <w:rPr>
          <w:rFonts w:ascii="Arial" w:hAnsi="Arial"/>
          <w:b/>
          <w:noProof/>
          <w:sz w:val="24"/>
        </w:rPr>
        <w:t xml:space="preserve"> </w:t>
      </w:r>
      <w:r w:rsidRPr="006B42B9">
        <w:rPr>
          <w:rFonts w:ascii="Arial" w:hAnsi="Arial"/>
          <w:b/>
          <w:noProof/>
          <w:sz w:val="24"/>
        </w:rPr>
        <w:t>202</w:t>
      </w:r>
      <w:r w:rsidR="00733D05">
        <w:rPr>
          <w:rFonts w:ascii="Arial" w:hAnsi="Arial"/>
          <w:b/>
          <w:noProof/>
          <w:sz w:val="24"/>
        </w:rPr>
        <w:t>2</w:t>
      </w:r>
    </w:p>
    <w:p w14:paraId="0DCFDCB8" w14:textId="00D70B2C" w:rsidR="006B42B9" w:rsidRDefault="006B42B9" w:rsidP="00F67398">
      <w:pPr>
        <w:spacing w:after="120"/>
        <w:ind w:left="1985" w:hanging="1985"/>
        <w:rPr>
          <w:rFonts w:ascii="Arial" w:hAnsi="Arial" w:cs="Arial"/>
          <w:b/>
          <w:lang w:val="en-US"/>
        </w:rPr>
      </w:pPr>
    </w:p>
    <w:p w14:paraId="7A533EC1" w14:textId="5972F3F6"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2C8E6A36"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9A0687" w:rsidRPr="004E1DB4">
        <w:rPr>
          <w:rFonts w:ascii="Arial" w:hAnsi="Arial" w:cs="Arial"/>
          <w:bCs/>
          <w:lang w:val="en-US"/>
        </w:rPr>
        <w:t>Repeater</w:t>
      </w:r>
      <w:r w:rsidR="004E1DB4" w:rsidRPr="004E1DB4">
        <w:rPr>
          <w:rFonts w:ascii="Arial" w:hAnsi="Arial" w:cs="Arial"/>
          <w:bCs/>
          <w:lang w:val="en-US"/>
        </w:rPr>
        <w:t xml:space="preserve"> </w:t>
      </w:r>
      <w:r w:rsidR="00B0431F">
        <w:rPr>
          <w:rFonts w:ascii="Arial" w:hAnsi="Arial" w:cs="Arial"/>
          <w:bCs/>
          <w:lang w:val="en-US"/>
        </w:rPr>
        <w:t>radiated</w:t>
      </w:r>
      <w:r w:rsidR="00D633BC">
        <w:rPr>
          <w:rFonts w:ascii="Arial" w:hAnsi="Arial" w:cs="Arial"/>
          <w:bCs/>
          <w:lang w:val="en-US"/>
        </w:rPr>
        <w:t xml:space="preserve"> unwanted emissions</w:t>
      </w:r>
    </w:p>
    <w:p w14:paraId="7424431B" w14:textId="3E773C05" w:rsidR="000864E9" w:rsidRPr="00A0242A" w:rsidRDefault="000864E9" w:rsidP="04D685F1">
      <w:pPr>
        <w:spacing w:after="120"/>
        <w:ind w:left="1985" w:hanging="1985"/>
        <w:rPr>
          <w:rFonts w:ascii="Arial" w:hAnsi="Arial" w:cs="Arial"/>
          <w:lang w:val="en-US"/>
        </w:rPr>
      </w:pPr>
      <w:r w:rsidRPr="04D685F1">
        <w:rPr>
          <w:rFonts w:ascii="Arial" w:hAnsi="Arial" w:cs="Arial"/>
          <w:b/>
          <w:bCs/>
          <w:lang w:val="en-US"/>
        </w:rPr>
        <w:t>Agenda item:</w:t>
      </w:r>
      <w:r>
        <w:tab/>
      </w:r>
      <w:r w:rsidR="00733D05">
        <w:rPr>
          <w:rFonts w:ascii="Arial" w:hAnsi="Arial" w:cs="Arial"/>
          <w:lang w:val="en-US"/>
        </w:rPr>
        <w:t>6</w:t>
      </w:r>
      <w:r w:rsidR="004B7EB4" w:rsidRPr="00AC1015">
        <w:rPr>
          <w:rFonts w:ascii="Arial" w:hAnsi="Arial" w:cs="Arial"/>
          <w:lang w:val="en-US"/>
        </w:rPr>
        <w:t>.5.</w:t>
      </w:r>
      <w:r w:rsidR="00B0431F">
        <w:rPr>
          <w:rFonts w:ascii="Arial" w:hAnsi="Arial" w:cs="Arial"/>
          <w:lang w:val="en-US"/>
        </w:rPr>
        <w:t>3</w:t>
      </w:r>
      <w:r w:rsidR="004B7EB4" w:rsidRPr="00AC1015">
        <w:rPr>
          <w:rFonts w:ascii="Arial" w:hAnsi="Arial" w:cs="Arial"/>
          <w:lang w:val="en-US"/>
        </w:rPr>
        <w:t>.</w:t>
      </w:r>
      <w:r w:rsidR="00D633BC" w:rsidRPr="00AC1015">
        <w:rPr>
          <w:rFonts w:ascii="Arial" w:hAnsi="Arial" w:cs="Arial"/>
          <w:lang w:val="en-US"/>
        </w:rPr>
        <w:t>2</w:t>
      </w:r>
    </w:p>
    <w:p w14:paraId="2E2F48DD" w14:textId="505AC0CB"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5DE6D09D" w:rsidR="00904C26" w:rsidRDefault="00904C26" w:rsidP="00904C26">
      <w:pPr>
        <w:pStyle w:val="Heading1"/>
        <w:numPr>
          <w:ilvl w:val="0"/>
          <w:numId w:val="19"/>
        </w:numPr>
        <w:rPr>
          <w:lang w:val="en-US"/>
        </w:rPr>
      </w:pPr>
      <w:r w:rsidRPr="00A51BCB">
        <w:rPr>
          <w:lang w:val="en-US"/>
        </w:rPr>
        <w:t>Introduction</w:t>
      </w:r>
    </w:p>
    <w:p w14:paraId="2C826612" w14:textId="54D438BD" w:rsidR="008A263D" w:rsidRDefault="00B9508C" w:rsidP="00904C26">
      <w:pPr>
        <w:tabs>
          <w:tab w:val="left" w:pos="7935"/>
        </w:tabs>
        <w:rPr>
          <w:lang w:val="en-US"/>
        </w:rPr>
      </w:pPr>
      <w:r w:rsidRPr="00080DA2">
        <w:rPr>
          <w:noProof/>
          <w:lang w:val="en-US"/>
        </w:rPr>
        <mc:AlternateContent>
          <mc:Choice Requires="wps">
            <w:drawing>
              <wp:anchor distT="45720" distB="45720" distL="114300" distR="114300" simplePos="0" relativeHeight="251658240" behindDoc="0" locked="0" layoutInCell="1" allowOverlap="1" wp14:anchorId="5C8389C7" wp14:editId="170FC0C1">
                <wp:simplePos x="0" y="0"/>
                <wp:positionH relativeFrom="column">
                  <wp:posOffset>20320</wp:posOffset>
                </wp:positionH>
                <wp:positionV relativeFrom="paragraph">
                  <wp:posOffset>264795</wp:posOffset>
                </wp:positionV>
                <wp:extent cx="6010275" cy="6267450"/>
                <wp:effectExtent l="0" t="0" r="28575"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6267450"/>
                        </a:xfrm>
                        <a:prstGeom prst="rect">
                          <a:avLst/>
                        </a:prstGeom>
                        <a:solidFill>
                          <a:srgbClr val="FFFFFF"/>
                        </a:solidFill>
                        <a:ln w="9525">
                          <a:solidFill>
                            <a:srgbClr val="000000"/>
                          </a:solidFill>
                          <a:miter lim="800000"/>
                          <a:headEnd/>
                          <a:tailEnd/>
                        </a:ln>
                      </wps:spPr>
                      <wps:txbx>
                        <w:txbxContent>
                          <w:p w14:paraId="524DC3D7" w14:textId="77777777" w:rsidR="00B9508C" w:rsidRPr="00B9508C" w:rsidRDefault="00B9508C" w:rsidP="00B9508C">
                            <w:pPr>
                              <w:overflowPunct/>
                              <w:autoSpaceDE/>
                              <w:autoSpaceDN/>
                              <w:adjustRightInd/>
                              <w:textAlignment w:val="auto"/>
                              <w:rPr>
                                <w:rFonts w:eastAsia="DengXian"/>
                                <w:b/>
                                <w:lang w:eastAsia="sv-SE"/>
                              </w:rPr>
                            </w:pPr>
                            <w:r w:rsidRPr="00B9508C">
                              <w:rPr>
                                <w:rFonts w:eastAsia="DengXian"/>
                                <w:b/>
                                <w:lang w:eastAsia="sv-SE"/>
                              </w:rPr>
                              <w:t>Outside passband ACLR</w:t>
                            </w:r>
                          </w:p>
                          <w:p w14:paraId="0C5EF131" w14:textId="77777777" w:rsidR="00B9508C" w:rsidRPr="00B9508C" w:rsidRDefault="00B9508C" w:rsidP="00B9508C">
                            <w:pPr>
                              <w:overflowPunct/>
                              <w:autoSpaceDE/>
                              <w:autoSpaceDN/>
                              <w:adjustRightInd/>
                              <w:textAlignment w:val="auto"/>
                              <w:rPr>
                                <w:rFonts w:eastAsia="DengXian"/>
                                <w:highlight w:val="yellow"/>
                                <w:lang w:eastAsia="sv-SE"/>
                              </w:rPr>
                            </w:pPr>
                            <w:r w:rsidRPr="00B9508C">
                              <w:rPr>
                                <w:rFonts w:eastAsia="DengXian"/>
                                <w:lang w:eastAsia="sv-SE"/>
                              </w:rPr>
                              <w:t>In the DL there is a t</w:t>
                            </w:r>
                            <w:r w:rsidRPr="00B9508C">
                              <w:rPr>
                                <w:rFonts w:eastAsia="DengXian"/>
                                <w:highlight w:val="yellow"/>
                                <w:lang w:eastAsia="sv-SE"/>
                              </w:rPr>
                              <w:t>entative agreement</w:t>
                            </w:r>
                          </w:p>
                          <w:p w14:paraId="31578F5C" w14:textId="77777777" w:rsidR="00B9508C" w:rsidRPr="00B9508C" w:rsidRDefault="00B9508C" w:rsidP="00B9508C">
                            <w:pPr>
                              <w:overflowPunct/>
                              <w:autoSpaceDE/>
                              <w:autoSpaceDN/>
                              <w:adjustRightInd/>
                              <w:ind w:leftChars="100" w:left="200"/>
                              <w:textAlignment w:val="auto"/>
                              <w:rPr>
                                <w:rFonts w:eastAsia="DengXian"/>
                                <w:lang w:eastAsia="sv-SE"/>
                              </w:rPr>
                            </w:pPr>
                            <w:r w:rsidRPr="00B9508C">
                              <w:rPr>
                                <w:rFonts w:ascii="Calibri" w:eastAsia="DengXian" w:hAnsi="Calibri" w:cs="Calibri"/>
                                <w:highlight w:val="yellow"/>
                              </w:rPr>
                              <w:t>ACLR requirement as gNB still apply for repeater’s DL outside-passband ACLR for each class respectively. Here the ACLR include the relative ACLR and absolute ACLR.</w:t>
                            </w:r>
                          </w:p>
                          <w:p w14:paraId="07239CDC" w14:textId="77777777" w:rsidR="00B9508C" w:rsidRPr="00B9508C" w:rsidRDefault="00B9508C" w:rsidP="00B9508C">
                            <w:pPr>
                              <w:overflowPunct/>
                              <w:autoSpaceDE/>
                              <w:autoSpaceDN/>
                              <w:adjustRightInd/>
                              <w:ind w:leftChars="100" w:left="200"/>
                              <w:textAlignment w:val="auto"/>
                              <w:rPr>
                                <w:rFonts w:eastAsia="DengXian"/>
                                <w:lang w:eastAsia="sv-SE"/>
                              </w:rPr>
                            </w:pPr>
                            <w:r w:rsidRPr="00B9508C">
                              <w:rPr>
                                <w:rFonts w:eastAsia="DengXian"/>
                                <w:lang w:eastAsia="sv-SE"/>
                              </w:rPr>
                              <w:t>The radiated decision will be made once agreement has been made for conducted in topic [306]</w:t>
                            </w:r>
                          </w:p>
                          <w:p w14:paraId="7C454EA1" w14:textId="77777777" w:rsidR="00B9508C" w:rsidRPr="00B9508C" w:rsidRDefault="00B9508C" w:rsidP="00B9508C">
                            <w:pPr>
                              <w:overflowPunct/>
                              <w:autoSpaceDE/>
                              <w:autoSpaceDN/>
                              <w:adjustRightInd/>
                              <w:textAlignment w:val="auto"/>
                              <w:rPr>
                                <w:rFonts w:eastAsia="DengXian"/>
                                <w:highlight w:val="yellow"/>
                                <w:lang w:eastAsia="sv-SE"/>
                              </w:rPr>
                            </w:pPr>
                            <w:r w:rsidRPr="00B9508C">
                              <w:rPr>
                                <w:rFonts w:eastAsia="DengXian"/>
                                <w:lang w:eastAsia="sv-SE"/>
                              </w:rPr>
                              <w:t>In the UL there is a t</w:t>
                            </w:r>
                            <w:r w:rsidRPr="00B9508C">
                              <w:rPr>
                                <w:rFonts w:eastAsia="DengXian"/>
                                <w:highlight w:val="yellow"/>
                                <w:lang w:eastAsia="sv-SE"/>
                              </w:rPr>
                              <w:t>entative Agreement</w:t>
                            </w:r>
                          </w:p>
                          <w:p w14:paraId="09E664DC" w14:textId="77777777" w:rsidR="00B9508C" w:rsidRPr="00B9508C" w:rsidRDefault="00B9508C" w:rsidP="00B9508C">
                            <w:pPr>
                              <w:overflowPunct/>
                              <w:autoSpaceDE/>
                              <w:autoSpaceDN/>
                              <w:adjustRightInd/>
                              <w:ind w:leftChars="100" w:left="200"/>
                              <w:textAlignment w:val="auto"/>
                              <w:rPr>
                                <w:rFonts w:eastAsia="DengXian"/>
                                <w:lang w:eastAsia="sv-SE"/>
                              </w:rPr>
                            </w:pPr>
                            <w:r w:rsidRPr="00B9508C">
                              <w:rPr>
                                <w:rFonts w:eastAsia="DengXian"/>
                                <w:highlight w:val="yellow"/>
                                <w:lang w:val="en-US" w:eastAsia="zh-CN"/>
                              </w:rPr>
                              <w:t>For an UL class with no power limit, apply the BS ACLR requirement. For an UL class with a power limit based on one of the UE classes, apply the UE ACLR.</w:t>
                            </w:r>
                          </w:p>
                          <w:p w14:paraId="3F03D8BD" w14:textId="76EAD840" w:rsidR="00B9508C" w:rsidRPr="00B9508C" w:rsidRDefault="00B9508C" w:rsidP="00B9508C">
                            <w:pPr>
                              <w:overflowPunct/>
                              <w:autoSpaceDE/>
                              <w:autoSpaceDN/>
                              <w:adjustRightInd/>
                              <w:ind w:leftChars="100" w:left="200"/>
                              <w:textAlignment w:val="auto"/>
                              <w:rPr>
                                <w:rFonts w:eastAsia="DengXian"/>
                                <w:lang w:eastAsia="sv-SE"/>
                              </w:rPr>
                            </w:pPr>
                            <w:r w:rsidRPr="00B9508C">
                              <w:rPr>
                                <w:rFonts w:eastAsia="DengXian"/>
                                <w:lang w:eastAsia="sv-SE"/>
                              </w:rPr>
                              <w:t>The radiated decision will be made once agreement has been made for conducted in topic [306]</w:t>
                            </w:r>
                          </w:p>
                          <w:p w14:paraId="2C7A8562" w14:textId="76FD852C" w:rsidR="00B9508C" w:rsidRPr="00B9508C" w:rsidRDefault="00B9508C" w:rsidP="00B9508C">
                            <w:pPr>
                              <w:overflowPunct/>
                              <w:autoSpaceDE/>
                              <w:autoSpaceDN/>
                              <w:adjustRightInd/>
                              <w:textAlignment w:val="auto"/>
                              <w:rPr>
                                <w:rFonts w:eastAsia="DengXian"/>
                                <w:lang w:eastAsia="sv-SE"/>
                              </w:rPr>
                            </w:pPr>
                            <w:r w:rsidRPr="00B9508C">
                              <w:rPr>
                                <w:rFonts w:eastAsia="DengXian"/>
                                <w:lang w:eastAsia="sv-SE"/>
                              </w:rPr>
                              <w:t>For CACLR requirement the radiated agreement will follow the conducted decision also (if radiated specific issues are raised these can be further discussed)</w:t>
                            </w:r>
                          </w:p>
                          <w:p w14:paraId="735BCADA" w14:textId="77777777" w:rsidR="00B9508C" w:rsidRPr="00B9508C" w:rsidRDefault="00B9508C" w:rsidP="00B9508C">
                            <w:pPr>
                              <w:overflowPunct/>
                              <w:autoSpaceDE/>
                              <w:autoSpaceDN/>
                              <w:adjustRightInd/>
                              <w:textAlignment w:val="auto"/>
                              <w:rPr>
                                <w:rFonts w:eastAsia="DengXian"/>
                                <w:b/>
                                <w:bCs/>
                                <w:lang w:eastAsia="sv-SE"/>
                              </w:rPr>
                            </w:pPr>
                            <w:r w:rsidRPr="00B9508C">
                              <w:rPr>
                                <w:rFonts w:eastAsia="DengXian"/>
                                <w:b/>
                                <w:bCs/>
                                <w:lang w:eastAsia="sv-SE"/>
                              </w:rPr>
                              <w:t xml:space="preserve">OBUE </w:t>
                            </w:r>
                          </w:p>
                          <w:p w14:paraId="23820DA0" w14:textId="77777777" w:rsidR="00B9508C" w:rsidRPr="00B9508C" w:rsidRDefault="00B9508C" w:rsidP="00B9508C">
                            <w:pPr>
                              <w:overflowPunct/>
                              <w:autoSpaceDE/>
                              <w:autoSpaceDN/>
                              <w:adjustRightInd/>
                              <w:textAlignment w:val="auto"/>
                              <w:rPr>
                                <w:rFonts w:eastAsia="DengXian"/>
                                <w:lang w:eastAsia="sv-SE"/>
                              </w:rPr>
                            </w:pPr>
                            <w:r w:rsidRPr="00B9508C">
                              <w:rPr>
                                <w:rFonts w:eastAsia="DengXian"/>
                                <w:lang w:eastAsia="sv-SE"/>
                              </w:rPr>
                              <w:t>Agreement</w:t>
                            </w:r>
                          </w:p>
                          <w:p w14:paraId="4F51737D" w14:textId="77777777" w:rsidR="00B9508C" w:rsidRPr="00B9508C" w:rsidRDefault="00B9508C" w:rsidP="00B9508C">
                            <w:pPr>
                              <w:numPr>
                                <w:ilvl w:val="1"/>
                                <w:numId w:val="50"/>
                              </w:numPr>
                              <w:overflowPunct/>
                              <w:autoSpaceDE/>
                              <w:autoSpaceDN/>
                              <w:adjustRightInd/>
                              <w:textAlignment w:val="auto"/>
                              <w:rPr>
                                <w:rFonts w:eastAsia="SimSun"/>
                                <w:lang w:eastAsia="sv-SE"/>
                              </w:rPr>
                            </w:pPr>
                            <w:r w:rsidRPr="00B9508C">
                              <w:rPr>
                                <w:rFonts w:eastAsia="SimSun"/>
                                <w:lang w:eastAsia="sv-SE"/>
                              </w:rPr>
                              <w:t>In the DL apply the BS OBUE requirement for repeaters outside the passband</w:t>
                            </w:r>
                          </w:p>
                          <w:p w14:paraId="02C85D61" w14:textId="77777777" w:rsidR="00B9508C" w:rsidRPr="00B9508C" w:rsidRDefault="00B9508C" w:rsidP="00B9508C">
                            <w:pPr>
                              <w:numPr>
                                <w:ilvl w:val="1"/>
                                <w:numId w:val="50"/>
                              </w:numPr>
                              <w:overflowPunct/>
                              <w:autoSpaceDE/>
                              <w:autoSpaceDN/>
                              <w:adjustRightInd/>
                              <w:textAlignment w:val="auto"/>
                              <w:rPr>
                                <w:rFonts w:eastAsia="SimSun"/>
                                <w:lang w:eastAsia="sv-SE"/>
                              </w:rPr>
                            </w:pPr>
                            <w:r w:rsidRPr="00B9508C">
                              <w:rPr>
                                <w:rFonts w:eastAsia="SimSun"/>
                                <w:lang w:eastAsia="sv-SE"/>
                              </w:rPr>
                              <w:t>In the UL BS OBUE applies for UL class with no power limit (wide area UL transmission) outside the passband</w:t>
                            </w:r>
                          </w:p>
                          <w:p w14:paraId="5BB2F2FB" w14:textId="77777777" w:rsidR="00B9508C" w:rsidRPr="00B9508C" w:rsidRDefault="00B9508C" w:rsidP="00B9508C">
                            <w:pPr>
                              <w:numPr>
                                <w:ilvl w:val="0"/>
                                <w:numId w:val="50"/>
                              </w:numPr>
                              <w:overflowPunct/>
                              <w:autoSpaceDE/>
                              <w:autoSpaceDN/>
                              <w:adjustRightInd/>
                              <w:textAlignment w:val="auto"/>
                              <w:rPr>
                                <w:rFonts w:eastAsia="SimSun"/>
                                <w:lang w:eastAsia="sv-SE"/>
                              </w:rPr>
                            </w:pPr>
                            <w:r w:rsidRPr="00B9508C">
                              <w:rPr>
                                <w:rFonts w:eastAsia="SimSun"/>
                                <w:lang w:eastAsia="sv-SE"/>
                              </w:rPr>
                              <w:t>UL class with power limit (local area UL transmission) has an OBUE requirement outside the passband, further discuss the appropriate requirement rom the following options:</w:t>
                            </w:r>
                          </w:p>
                          <w:p w14:paraId="7B206F7C" w14:textId="2A77056A" w:rsidR="00B9508C" w:rsidRPr="00B9508C" w:rsidRDefault="00B9508C" w:rsidP="00B9508C">
                            <w:pPr>
                              <w:numPr>
                                <w:ilvl w:val="2"/>
                                <w:numId w:val="50"/>
                              </w:numPr>
                              <w:overflowPunct/>
                              <w:autoSpaceDE/>
                              <w:autoSpaceDN/>
                              <w:adjustRightInd/>
                              <w:textAlignment w:val="auto"/>
                              <w:rPr>
                                <w:rFonts w:eastAsia="SimSun"/>
                                <w:lang w:eastAsia="sv-SE"/>
                              </w:rPr>
                            </w:pPr>
                            <w:r w:rsidRPr="00B9508C">
                              <w:rPr>
                                <w:rFonts w:eastAsia="SimSun"/>
                                <w:lang w:eastAsia="sv-SE"/>
                              </w:rPr>
                              <w:t>BS OBUE requirement</w:t>
                            </w:r>
                          </w:p>
                          <w:p w14:paraId="2661D2E6" w14:textId="77777777" w:rsidR="00B9508C" w:rsidRPr="00B9508C" w:rsidRDefault="00B9508C" w:rsidP="00B9508C">
                            <w:pPr>
                              <w:numPr>
                                <w:ilvl w:val="2"/>
                                <w:numId w:val="50"/>
                              </w:numPr>
                              <w:overflowPunct/>
                              <w:autoSpaceDE/>
                              <w:autoSpaceDN/>
                              <w:adjustRightInd/>
                              <w:textAlignment w:val="auto"/>
                              <w:rPr>
                                <w:rFonts w:eastAsia="SimSun"/>
                                <w:lang w:eastAsia="sv-SE"/>
                              </w:rPr>
                            </w:pPr>
                            <w:r w:rsidRPr="00B9508C">
                              <w:rPr>
                                <w:rFonts w:eastAsia="SimSun"/>
                                <w:lang w:eastAsia="sv-SE"/>
                              </w:rPr>
                              <w:t>UE SEM requirement</w:t>
                            </w:r>
                          </w:p>
                          <w:p w14:paraId="11E475EF" w14:textId="77777777" w:rsidR="00B9508C" w:rsidRPr="00B9508C" w:rsidRDefault="00B9508C" w:rsidP="00B9508C">
                            <w:pPr>
                              <w:numPr>
                                <w:ilvl w:val="2"/>
                                <w:numId w:val="50"/>
                              </w:numPr>
                              <w:overflowPunct/>
                              <w:autoSpaceDE/>
                              <w:autoSpaceDN/>
                              <w:adjustRightInd/>
                              <w:textAlignment w:val="auto"/>
                              <w:rPr>
                                <w:rFonts w:eastAsia="SimSun"/>
                                <w:lang w:eastAsia="sv-SE"/>
                              </w:rPr>
                            </w:pPr>
                            <w:r w:rsidRPr="00B9508C">
                              <w:rPr>
                                <w:rFonts w:eastAsia="SimSun"/>
                                <w:lang w:eastAsia="sv-SE"/>
                              </w:rPr>
                              <w:t>Something else</w:t>
                            </w:r>
                          </w:p>
                          <w:p w14:paraId="048D0408" w14:textId="77777777" w:rsidR="00B9508C" w:rsidRPr="00B9508C" w:rsidRDefault="00B9508C" w:rsidP="00B9508C">
                            <w:pPr>
                              <w:numPr>
                                <w:ilvl w:val="0"/>
                                <w:numId w:val="50"/>
                              </w:numPr>
                              <w:overflowPunct/>
                              <w:autoSpaceDE/>
                              <w:autoSpaceDN/>
                              <w:adjustRightInd/>
                              <w:textAlignment w:val="auto"/>
                              <w:rPr>
                                <w:rFonts w:eastAsia="SimSun"/>
                                <w:lang w:eastAsia="sv-SE"/>
                              </w:rPr>
                            </w:pPr>
                            <w:r w:rsidRPr="00B9508C">
                              <w:rPr>
                                <w:rFonts w:eastAsia="SimSun"/>
                                <w:lang w:eastAsia="sv-SE"/>
                              </w:rPr>
                              <w:t>Provision for limitations to the requirement due to noise floor to be considered.</w:t>
                            </w:r>
                          </w:p>
                          <w:p w14:paraId="30E04ED8" w14:textId="77777777" w:rsidR="00B9508C" w:rsidRPr="00B9508C" w:rsidRDefault="00B9508C" w:rsidP="00B9508C">
                            <w:pPr>
                              <w:numPr>
                                <w:ilvl w:val="0"/>
                                <w:numId w:val="50"/>
                              </w:numPr>
                              <w:overflowPunct/>
                              <w:autoSpaceDE/>
                              <w:autoSpaceDN/>
                              <w:adjustRightInd/>
                              <w:textAlignment w:val="auto"/>
                              <w:rPr>
                                <w:rFonts w:eastAsia="SimSun"/>
                                <w:lang w:eastAsia="sv-SE"/>
                              </w:rPr>
                            </w:pPr>
                            <w:r w:rsidRPr="00B9508C">
                              <w:rPr>
                                <w:rFonts w:eastAsia="SimSun"/>
                                <w:lang w:eastAsia="ko-KR"/>
                              </w:rPr>
                              <w:t>For in-band OBUE the conducted discussion has the following captured:</w:t>
                            </w:r>
                          </w:p>
                          <w:p w14:paraId="283D8731" w14:textId="77777777" w:rsidR="00B9508C" w:rsidRPr="00B9508C" w:rsidRDefault="00B9508C" w:rsidP="00B9508C">
                            <w:pPr>
                              <w:numPr>
                                <w:ilvl w:val="1"/>
                                <w:numId w:val="50"/>
                              </w:numPr>
                              <w:overflowPunct/>
                              <w:autoSpaceDE/>
                              <w:autoSpaceDN/>
                              <w:adjustRightInd/>
                              <w:textAlignment w:val="auto"/>
                              <w:rPr>
                                <w:rFonts w:eastAsia="SimSun"/>
                                <w:lang w:eastAsia="sv-SE"/>
                              </w:rPr>
                            </w:pPr>
                            <w:r w:rsidRPr="00B9508C">
                              <w:rPr>
                                <w:rFonts w:eastAsia="SimSun"/>
                                <w:lang w:eastAsia="ko-KR"/>
                              </w:rPr>
                              <w:t>FFS whether inside passband OBUE requirements or other requirements needed for DL and UL for the case with non-full passband transmission</w:t>
                            </w:r>
                          </w:p>
                          <w:p w14:paraId="5B782AA8" w14:textId="77777777" w:rsidR="00B9508C" w:rsidRPr="00B9508C" w:rsidRDefault="00B9508C" w:rsidP="00B9508C">
                            <w:pPr>
                              <w:numPr>
                                <w:ilvl w:val="1"/>
                                <w:numId w:val="50"/>
                              </w:numPr>
                              <w:overflowPunct/>
                              <w:autoSpaceDE/>
                              <w:autoSpaceDN/>
                              <w:adjustRightInd/>
                              <w:textAlignment w:val="auto"/>
                              <w:rPr>
                                <w:rFonts w:eastAsia="SimSun"/>
                                <w:lang w:eastAsia="sv-SE"/>
                              </w:rPr>
                            </w:pPr>
                            <w:r w:rsidRPr="00B9508C">
                              <w:rPr>
                                <w:rFonts w:eastAsia="SimSun"/>
                                <w:lang w:eastAsia="ko-KR"/>
                              </w:rPr>
                              <w:t>The same applies to the radiated repeater and the decision on radiated will follow the conducted discussion.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8389C7" id="_x0000_t202" coordsize="21600,21600" o:spt="202" path="m,l,21600r21600,l21600,xe">
                <v:stroke joinstyle="miter"/>
                <v:path gradientshapeok="t" o:connecttype="rect"/>
              </v:shapetype>
              <v:shape id="Text Box 2" o:spid="_x0000_s1026" type="#_x0000_t202" style="position:absolute;margin-left:1.6pt;margin-top:20.85pt;width:473.25pt;height:493.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">
                <v:textbox>
                  <w:txbxContent>
                    <w:p w14:paraId="524DC3D7" w14:textId="77777777" w:rsidR="00B9508C" w:rsidRPr="00B9508C" w:rsidRDefault="00B9508C" w:rsidP="00B9508C">
                      <w:pPr>
                        <w:overflowPunct/>
                        <w:autoSpaceDE/>
                        <w:autoSpaceDN/>
                        <w:adjustRightInd/>
                        <w:textAlignment w:val="auto"/>
                        <w:rPr>
                          <w:rFonts w:eastAsia="DengXian"/>
                          <w:b/>
                          <w:lang w:eastAsia="sv-SE"/>
                        </w:rPr>
                      </w:pPr>
                      <w:r w:rsidRPr="00B9508C">
                        <w:rPr>
                          <w:rFonts w:eastAsia="DengXian"/>
                          <w:b/>
                          <w:lang w:eastAsia="sv-SE"/>
                        </w:rPr>
                        <w:t>Outside passband ACLR</w:t>
                      </w:r>
                    </w:p>
                    <w:p w14:paraId="0C5EF131" w14:textId="77777777" w:rsidR="00B9508C" w:rsidRPr="00B9508C" w:rsidRDefault="00B9508C" w:rsidP="00B9508C">
                      <w:pPr>
                        <w:overflowPunct/>
                        <w:autoSpaceDE/>
                        <w:autoSpaceDN/>
                        <w:adjustRightInd/>
                        <w:textAlignment w:val="auto"/>
                        <w:rPr>
                          <w:rFonts w:eastAsia="DengXian"/>
                          <w:highlight w:val="yellow"/>
                          <w:lang w:eastAsia="sv-SE"/>
                        </w:rPr>
                      </w:pPr>
                      <w:r w:rsidRPr="00B9508C">
                        <w:rPr>
                          <w:rFonts w:eastAsia="DengXian"/>
                          <w:lang w:eastAsia="sv-SE"/>
                        </w:rPr>
                        <w:t>In the DL there is a t</w:t>
                      </w:r>
                      <w:r w:rsidRPr="00B9508C">
                        <w:rPr>
                          <w:rFonts w:eastAsia="DengXian"/>
                          <w:highlight w:val="yellow"/>
                          <w:lang w:eastAsia="sv-SE"/>
                        </w:rPr>
                        <w:t>entative agreement</w:t>
                      </w:r>
                    </w:p>
                    <w:p w14:paraId="31578F5C" w14:textId="77777777" w:rsidR="00B9508C" w:rsidRPr="00B9508C" w:rsidRDefault="00B9508C" w:rsidP="00B9508C">
                      <w:pPr>
                        <w:overflowPunct/>
                        <w:autoSpaceDE/>
                        <w:autoSpaceDN/>
                        <w:adjustRightInd/>
                        <w:ind w:leftChars="100" w:left="200"/>
                        <w:textAlignment w:val="auto"/>
                        <w:rPr>
                          <w:rFonts w:eastAsia="DengXian"/>
                          <w:lang w:eastAsia="sv-SE"/>
                        </w:rPr>
                      </w:pPr>
                      <w:r w:rsidRPr="00B9508C">
                        <w:rPr>
                          <w:rFonts w:ascii="Calibri" w:eastAsia="DengXian" w:hAnsi="Calibri" w:cs="Calibri"/>
                          <w:highlight w:val="yellow"/>
                        </w:rPr>
                        <w:t xml:space="preserve">ACLR requirement as </w:t>
                      </w:r>
                      <w:proofErr w:type="spellStart"/>
                      <w:r w:rsidRPr="00B9508C">
                        <w:rPr>
                          <w:rFonts w:ascii="Calibri" w:eastAsia="DengXian" w:hAnsi="Calibri" w:cs="Calibri"/>
                          <w:highlight w:val="yellow"/>
                        </w:rPr>
                        <w:t>gNB</w:t>
                      </w:r>
                      <w:proofErr w:type="spellEnd"/>
                      <w:r w:rsidRPr="00B9508C">
                        <w:rPr>
                          <w:rFonts w:ascii="Calibri" w:eastAsia="DengXian" w:hAnsi="Calibri" w:cs="Calibri"/>
                          <w:highlight w:val="yellow"/>
                        </w:rPr>
                        <w:t xml:space="preserve"> still apply for repeater’s DL outside-passband ACLR for each class respectively. Here the ACLR include the relative ACLR and absolute ACLR.</w:t>
                      </w:r>
                    </w:p>
                    <w:p w14:paraId="07239CDC" w14:textId="77777777" w:rsidR="00B9508C" w:rsidRPr="00B9508C" w:rsidRDefault="00B9508C" w:rsidP="00B9508C">
                      <w:pPr>
                        <w:overflowPunct/>
                        <w:autoSpaceDE/>
                        <w:autoSpaceDN/>
                        <w:adjustRightInd/>
                        <w:ind w:leftChars="100" w:left="200"/>
                        <w:textAlignment w:val="auto"/>
                        <w:rPr>
                          <w:rFonts w:eastAsia="DengXian"/>
                          <w:lang w:eastAsia="sv-SE"/>
                        </w:rPr>
                      </w:pPr>
                      <w:r w:rsidRPr="00B9508C">
                        <w:rPr>
                          <w:rFonts w:eastAsia="DengXian"/>
                          <w:lang w:eastAsia="sv-SE"/>
                        </w:rPr>
                        <w:t>The radiated decision will be made once agreement has been made for conducted in topic [306]</w:t>
                      </w:r>
                    </w:p>
                    <w:p w14:paraId="7C454EA1" w14:textId="77777777" w:rsidR="00B9508C" w:rsidRPr="00B9508C" w:rsidRDefault="00B9508C" w:rsidP="00B9508C">
                      <w:pPr>
                        <w:overflowPunct/>
                        <w:autoSpaceDE/>
                        <w:autoSpaceDN/>
                        <w:adjustRightInd/>
                        <w:textAlignment w:val="auto"/>
                        <w:rPr>
                          <w:rFonts w:eastAsia="DengXian"/>
                          <w:highlight w:val="yellow"/>
                          <w:lang w:eastAsia="sv-SE"/>
                        </w:rPr>
                      </w:pPr>
                      <w:r w:rsidRPr="00B9508C">
                        <w:rPr>
                          <w:rFonts w:eastAsia="DengXian"/>
                          <w:lang w:eastAsia="sv-SE"/>
                        </w:rPr>
                        <w:t>In the UL there is a t</w:t>
                      </w:r>
                      <w:r w:rsidRPr="00B9508C">
                        <w:rPr>
                          <w:rFonts w:eastAsia="DengXian"/>
                          <w:highlight w:val="yellow"/>
                          <w:lang w:eastAsia="sv-SE"/>
                        </w:rPr>
                        <w:t>entative Agreement</w:t>
                      </w:r>
                    </w:p>
                    <w:p w14:paraId="09E664DC" w14:textId="77777777" w:rsidR="00B9508C" w:rsidRPr="00B9508C" w:rsidRDefault="00B9508C" w:rsidP="00B9508C">
                      <w:pPr>
                        <w:overflowPunct/>
                        <w:autoSpaceDE/>
                        <w:autoSpaceDN/>
                        <w:adjustRightInd/>
                        <w:ind w:leftChars="100" w:left="200"/>
                        <w:textAlignment w:val="auto"/>
                        <w:rPr>
                          <w:rFonts w:eastAsia="DengXian"/>
                          <w:lang w:eastAsia="sv-SE"/>
                        </w:rPr>
                      </w:pPr>
                      <w:r w:rsidRPr="00B9508C">
                        <w:rPr>
                          <w:rFonts w:eastAsia="DengXian"/>
                          <w:highlight w:val="yellow"/>
                          <w:lang w:val="en-US" w:eastAsia="zh-CN"/>
                        </w:rPr>
                        <w:t>For an UL class with no power limit, apply the BS ACLR requirement. For an UL class with a power limit based on one of the UE classes, apply the UE ACLR.</w:t>
                      </w:r>
                    </w:p>
                    <w:p w14:paraId="3F03D8BD" w14:textId="76EAD840" w:rsidR="00B9508C" w:rsidRPr="00B9508C" w:rsidRDefault="00B9508C" w:rsidP="00B9508C">
                      <w:pPr>
                        <w:overflowPunct/>
                        <w:autoSpaceDE/>
                        <w:autoSpaceDN/>
                        <w:adjustRightInd/>
                        <w:ind w:leftChars="100" w:left="200"/>
                        <w:textAlignment w:val="auto"/>
                        <w:rPr>
                          <w:rFonts w:eastAsia="DengXian"/>
                          <w:lang w:eastAsia="sv-SE"/>
                        </w:rPr>
                      </w:pPr>
                      <w:r w:rsidRPr="00B9508C">
                        <w:rPr>
                          <w:rFonts w:eastAsia="DengXian"/>
                          <w:lang w:eastAsia="sv-SE"/>
                        </w:rPr>
                        <w:t>The radiated decision will be made once agreement has been made for conducted in topic [306]</w:t>
                      </w:r>
                    </w:p>
                    <w:p w14:paraId="2C7A8562" w14:textId="76FD852C" w:rsidR="00B9508C" w:rsidRPr="00B9508C" w:rsidRDefault="00B9508C" w:rsidP="00B9508C">
                      <w:pPr>
                        <w:overflowPunct/>
                        <w:autoSpaceDE/>
                        <w:autoSpaceDN/>
                        <w:adjustRightInd/>
                        <w:textAlignment w:val="auto"/>
                        <w:rPr>
                          <w:rFonts w:eastAsia="DengXian"/>
                          <w:lang w:eastAsia="sv-SE"/>
                        </w:rPr>
                      </w:pPr>
                      <w:r w:rsidRPr="00B9508C">
                        <w:rPr>
                          <w:rFonts w:eastAsia="DengXian"/>
                          <w:lang w:eastAsia="sv-SE"/>
                        </w:rPr>
                        <w:t>For CACLR requirement the radiated agreement will follow the conducted decision also (if radiated specific issues are raised these can be further discussed)</w:t>
                      </w:r>
                    </w:p>
                    <w:p w14:paraId="735BCADA" w14:textId="77777777" w:rsidR="00B9508C" w:rsidRPr="00B9508C" w:rsidRDefault="00B9508C" w:rsidP="00B9508C">
                      <w:pPr>
                        <w:overflowPunct/>
                        <w:autoSpaceDE/>
                        <w:autoSpaceDN/>
                        <w:adjustRightInd/>
                        <w:textAlignment w:val="auto"/>
                        <w:rPr>
                          <w:rFonts w:eastAsia="DengXian"/>
                          <w:b/>
                          <w:bCs/>
                          <w:lang w:eastAsia="sv-SE"/>
                        </w:rPr>
                      </w:pPr>
                      <w:r w:rsidRPr="00B9508C">
                        <w:rPr>
                          <w:rFonts w:eastAsia="DengXian"/>
                          <w:b/>
                          <w:bCs/>
                          <w:lang w:eastAsia="sv-SE"/>
                        </w:rPr>
                        <w:t xml:space="preserve">OBUE </w:t>
                      </w:r>
                    </w:p>
                    <w:p w14:paraId="23820DA0" w14:textId="77777777" w:rsidR="00B9508C" w:rsidRPr="00B9508C" w:rsidRDefault="00B9508C" w:rsidP="00B9508C">
                      <w:pPr>
                        <w:overflowPunct/>
                        <w:autoSpaceDE/>
                        <w:autoSpaceDN/>
                        <w:adjustRightInd/>
                        <w:textAlignment w:val="auto"/>
                        <w:rPr>
                          <w:rFonts w:eastAsia="DengXian"/>
                          <w:lang w:eastAsia="sv-SE"/>
                        </w:rPr>
                      </w:pPr>
                      <w:r w:rsidRPr="00B9508C">
                        <w:rPr>
                          <w:rFonts w:eastAsia="DengXian"/>
                          <w:lang w:eastAsia="sv-SE"/>
                        </w:rPr>
                        <w:t>Agreement</w:t>
                      </w:r>
                    </w:p>
                    <w:p w14:paraId="4F51737D" w14:textId="77777777" w:rsidR="00B9508C" w:rsidRPr="00B9508C" w:rsidRDefault="00B9508C" w:rsidP="00B9508C">
                      <w:pPr>
                        <w:numPr>
                          <w:ilvl w:val="1"/>
                          <w:numId w:val="50"/>
                        </w:numPr>
                        <w:overflowPunct/>
                        <w:autoSpaceDE/>
                        <w:autoSpaceDN/>
                        <w:adjustRightInd/>
                        <w:textAlignment w:val="auto"/>
                        <w:rPr>
                          <w:rFonts w:eastAsia="SimSun"/>
                          <w:lang w:eastAsia="sv-SE"/>
                        </w:rPr>
                      </w:pPr>
                      <w:r w:rsidRPr="00B9508C">
                        <w:rPr>
                          <w:rFonts w:eastAsia="SimSun"/>
                          <w:lang w:eastAsia="sv-SE"/>
                        </w:rPr>
                        <w:t>In the DL apply the BS OBUE requirement for repeaters outside the passband</w:t>
                      </w:r>
                    </w:p>
                    <w:p w14:paraId="02C85D61" w14:textId="77777777" w:rsidR="00B9508C" w:rsidRPr="00B9508C" w:rsidRDefault="00B9508C" w:rsidP="00B9508C">
                      <w:pPr>
                        <w:numPr>
                          <w:ilvl w:val="1"/>
                          <w:numId w:val="50"/>
                        </w:numPr>
                        <w:overflowPunct/>
                        <w:autoSpaceDE/>
                        <w:autoSpaceDN/>
                        <w:adjustRightInd/>
                        <w:textAlignment w:val="auto"/>
                        <w:rPr>
                          <w:rFonts w:eastAsia="SimSun"/>
                          <w:lang w:eastAsia="sv-SE"/>
                        </w:rPr>
                      </w:pPr>
                      <w:r w:rsidRPr="00B9508C">
                        <w:rPr>
                          <w:rFonts w:eastAsia="SimSun"/>
                          <w:lang w:eastAsia="sv-SE"/>
                        </w:rPr>
                        <w:t>In the UL BS OBUE applies for UL class with no power limit (wide area UL transmission) outside the passband</w:t>
                      </w:r>
                    </w:p>
                    <w:p w14:paraId="5BB2F2FB" w14:textId="77777777" w:rsidR="00B9508C" w:rsidRPr="00B9508C" w:rsidRDefault="00B9508C" w:rsidP="00B9508C">
                      <w:pPr>
                        <w:numPr>
                          <w:ilvl w:val="0"/>
                          <w:numId w:val="50"/>
                        </w:numPr>
                        <w:overflowPunct/>
                        <w:autoSpaceDE/>
                        <w:autoSpaceDN/>
                        <w:adjustRightInd/>
                        <w:textAlignment w:val="auto"/>
                        <w:rPr>
                          <w:rFonts w:eastAsia="SimSun"/>
                          <w:lang w:eastAsia="sv-SE"/>
                        </w:rPr>
                      </w:pPr>
                      <w:r w:rsidRPr="00B9508C">
                        <w:rPr>
                          <w:rFonts w:eastAsia="SimSun"/>
                          <w:lang w:eastAsia="sv-SE"/>
                        </w:rPr>
                        <w:t>UL class with power limit (local area UL transmission) has an OBUE requirement outside the passband, further discuss the appropriate requirement rom the following options:</w:t>
                      </w:r>
                    </w:p>
                    <w:p w14:paraId="7B206F7C" w14:textId="2A77056A" w:rsidR="00B9508C" w:rsidRPr="00B9508C" w:rsidRDefault="00B9508C" w:rsidP="00B9508C">
                      <w:pPr>
                        <w:numPr>
                          <w:ilvl w:val="2"/>
                          <w:numId w:val="50"/>
                        </w:numPr>
                        <w:overflowPunct/>
                        <w:autoSpaceDE/>
                        <w:autoSpaceDN/>
                        <w:adjustRightInd/>
                        <w:textAlignment w:val="auto"/>
                        <w:rPr>
                          <w:rFonts w:eastAsia="SimSun"/>
                          <w:lang w:eastAsia="sv-SE"/>
                        </w:rPr>
                      </w:pPr>
                      <w:r w:rsidRPr="00B9508C">
                        <w:rPr>
                          <w:rFonts w:eastAsia="SimSun"/>
                          <w:lang w:eastAsia="sv-SE"/>
                        </w:rPr>
                        <w:t>BS OBUE requirement</w:t>
                      </w:r>
                    </w:p>
                    <w:p w14:paraId="2661D2E6" w14:textId="77777777" w:rsidR="00B9508C" w:rsidRPr="00B9508C" w:rsidRDefault="00B9508C" w:rsidP="00B9508C">
                      <w:pPr>
                        <w:numPr>
                          <w:ilvl w:val="2"/>
                          <w:numId w:val="50"/>
                        </w:numPr>
                        <w:overflowPunct/>
                        <w:autoSpaceDE/>
                        <w:autoSpaceDN/>
                        <w:adjustRightInd/>
                        <w:textAlignment w:val="auto"/>
                        <w:rPr>
                          <w:rFonts w:eastAsia="SimSun"/>
                          <w:lang w:eastAsia="sv-SE"/>
                        </w:rPr>
                      </w:pPr>
                      <w:r w:rsidRPr="00B9508C">
                        <w:rPr>
                          <w:rFonts w:eastAsia="SimSun"/>
                          <w:lang w:eastAsia="sv-SE"/>
                        </w:rPr>
                        <w:t>UE SEM requirement</w:t>
                      </w:r>
                    </w:p>
                    <w:p w14:paraId="11E475EF" w14:textId="77777777" w:rsidR="00B9508C" w:rsidRPr="00B9508C" w:rsidRDefault="00B9508C" w:rsidP="00B9508C">
                      <w:pPr>
                        <w:numPr>
                          <w:ilvl w:val="2"/>
                          <w:numId w:val="50"/>
                        </w:numPr>
                        <w:overflowPunct/>
                        <w:autoSpaceDE/>
                        <w:autoSpaceDN/>
                        <w:adjustRightInd/>
                        <w:textAlignment w:val="auto"/>
                        <w:rPr>
                          <w:rFonts w:eastAsia="SimSun"/>
                          <w:lang w:eastAsia="sv-SE"/>
                        </w:rPr>
                      </w:pPr>
                      <w:r w:rsidRPr="00B9508C">
                        <w:rPr>
                          <w:rFonts w:eastAsia="SimSun"/>
                          <w:lang w:eastAsia="sv-SE"/>
                        </w:rPr>
                        <w:t>Something else</w:t>
                      </w:r>
                    </w:p>
                    <w:p w14:paraId="048D0408" w14:textId="77777777" w:rsidR="00B9508C" w:rsidRPr="00B9508C" w:rsidRDefault="00B9508C" w:rsidP="00B9508C">
                      <w:pPr>
                        <w:numPr>
                          <w:ilvl w:val="0"/>
                          <w:numId w:val="50"/>
                        </w:numPr>
                        <w:overflowPunct/>
                        <w:autoSpaceDE/>
                        <w:autoSpaceDN/>
                        <w:adjustRightInd/>
                        <w:textAlignment w:val="auto"/>
                        <w:rPr>
                          <w:rFonts w:eastAsia="SimSun"/>
                          <w:lang w:eastAsia="sv-SE"/>
                        </w:rPr>
                      </w:pPr>
                      <w:r w:rsidRPr="00B9508C">
                        <w:rPr>
                          <w:rFonts w:eastAsia="SimSun"/>
                          <w:lang w:eastAsia="sv-SE"/>
                        </w:rPr>
                        <w:t>Provision for limitations to the requirement due to noise floor to be considered.</w:t>
                      </w:r>
                    </w:p>
                    <w:p w14:paraId="30E04ED8" w14:textId="77777777" w:rsidR="00B9508C" w:rsidRPr="00B9508C" w:rsidRDefault="00B9508C" w:rsidP="00B9508C">
                      <w:pPr>
                        <w:numPr>
                          <w:ilvl w:val="0"/>
                          <w:numId w:val="50"/>
                        </w:numPr>
                        <w:overflowPunct/>
                        <w:autoSpaceDE/>
                        <w:autoSpaceDN/>
                        <w:adjustRightInd/>
                        <w:textAlignment w:val="auto"/>
                        <w:rPr>
                          <w:rFonts w:eastAsia="SimSun"/>
                          <w:lang w:eastAsia="sv-SE"/>
                        </w:rPr>
                      </w:pPr>
                      <w:r w:rsidRPr="00B9508C">
                        <w:rPr>
                          <w:rFonts w:eastAsia="SimSun"/>
                          <w:lang w:eastAsia="ko-KR"/>
                        </w:rPr>
                        <w:t>For in-band OBUE the conducted discussion has the following captured:</w:t>
                      </w:r>
                    </w:p>
                    <w:p w14:paraId="283D8731" w14:textId="77777777" w:rsidR="00B9508C" w:rsidRPr="00B9508C" w:rsidRDefault="00B9508C" w:rsidP="00B9508C">
                      <w:pPr>
                        <w:numPr>
                          <w:ilvl w:val="1"/>
                          <w:numId w:val="50"/>
                        </w:numPr>
                        <w:overflowPunct/>
                        <w:autoSpaceDE/>
                        <w:autoSpaceDN/>
                        <w:adjustRightInd/>
                        <w:textAlignment w:val="auto"/>
                        <w:rPr>
                          <w:rFonts w:eastAsia="SimSun"/>
                          <w:lang w:eastAsia="sv-SE"/>
                        </w:rPr>
                      </w:pPr>
                      <w:r w:rsidRPr="00B9508C">
                        <w:rPr>
                          <w:rFonts w:eastAsia="SimSun"/>
                          <w:lang w:eastAsia="ko-KR"/>
                        </w:rPr>
                        <w:t>FFS whether inside passband OBUE requirements or other requirements needed for DL and UL for the case with non-full passband transmission</w:t>
                      </w:r>
                    </w:p>
                    <w:p w14:paraId="5B782AA8" w14:textId="77777777" w:rsidR="00B9508C" w:rsidRPr="00B9508C" w:rsidRDefault="00B9508C" w:rsidP="00B9508C">
                      <w:pPr>
                        <w:numPr>
                          <w:ilvl w:val="1"/>
                          <w:numId w:val="50"/>
                        </w:numPr>
                        <w:overflowPunct/>
                        <w:autoSpaceDE/>
                        <w:autoSpaceDN/>
                        <w:adjustRightInd/>
                        <w:textAlignment w:val="auto"/>
                        <w:rPr>
                          <w:rFonts w:eastAsia="SimSun"/>
                          <w:lang w:eastAsia="sv-SE"/>
                        </w:rPr>
                      </w:pPr>
                      <w:r w:rsidRPr="00B9508C">
                        <w:rPr>
                          <w:rFonts w:eastAsia="SimSun"/>
                          <w:lang w:eastAsia="ko-KR"/>
                        </w:rPr>
                        <w:t>The same applies to the radiated repeater and the decision on radiated will follow the conducted discussion.</w:t>
                      </w:r>
                    </w:p>
                  </w:txbxContent>
                </v:textbox>
                <w10:wrap type="topAndBottom"/>
              </v:shape>
            </w:pict>
          </mc:Fallback>
        </mc:AlternateContent>
      </w:r>
      <w:r w:rsidR="004E1DB4">
        <w:rPr>
          <w:lang w:val="en-US"/>
        </w:rPr>
        <w:t>In the Way Forward document [1] from RAN</w:t>
      </w:r>
      <w:r w:rsidR="00097CC6">
        <w:rPr>
          <w:lang w:val="en-US"/>
        </w:rPr>
        <w:t>4#</w:t>
      </w:r>
      <w:r w:rsidR="00CB5227">
        <w:rPr>
          <w:lang w:val="en-US"/>
        </w:rPr>
        <w:t>10</w:t>
      </w:r>
      <w:r w:rsidR="00733D05">
        <w:rPr>
          <w:lang w:val="en-US"/>
        </w:rPr>
        <w:t>1</w:t>
      </w:r>
      <w:r w:rsidR="00080DA2">
        <w:rPr>
          <w:lang w:val="en-US"/>
        </w:rPr>
        <w:t>-</w:t>
      </w:r>
      <w:r w:rsidR="00097CC6">
        <w:rPr>
          <w:lang w:val="en-US"/>
        </w:rPr>
        <w:t xml:space="preserve">e following </w:t>
      </w:r>
      <w:r w:rsidR="00F759D2">
        <w:rPr>
          <w:lang w:val="en-US"/>
        </w:rPr>
        <w:t>agreements still include some parts as FFS</w:t>
      </w:r>
      <w:r w:rsidR="00080DA2">
        <w:rPr>
          <w:lang w:val="en-US"/>
        </w:rPr>
        <w:t xml:space="preserve"> </w:t>
      </w:r>
      <w:r w:rsidR="00F759D2">
        <w:rPr>
          <w:lang w:val="en-US"/>
        </w:rPr>
        <w:t>in</w:t>
      </w:r>
      <w:r w:rsidR="00080DA2">
        <w:rPr>
          <w:lang w:val="en-US"/>
        </w:rPr>
        <w:t xml:space="preserve"> FR</w:t>
      </w:r>
      <w:r>
        <w:rPr>
          <w:lang w:val="en-US"/>
        </w:rPr>
        <w:t>2</w:t>
      </w:r>
      <w:r w:rsidR="00080DA2">
        <w:rPr>
          <w:lang w:val="en-US"/>
        </w:rPr>
        <w:t>:</w:t>
      </w:r>
    </w:p>
    <w:p w14:paraId="3F8193F2" w14:textId="50899C8E" w:rsidR="008A263D" w:rsidRDefault="008A263D" w:rsidP="00904C26">
      <w:pPr>
        <w:tabs>
          <w:tab w:val="left" w:pos="7935"/>
        </w:tabs>
        <w:rPr>
          <w:lang w:val="en-US"/>
        </w:rPr>
      </w:pPr>
    </w:p>
    <w:p w14:paraId="266BC57A" w14:textId="4601A614" w:rsidR="00B9508C" w:rsidRDefault="00B9508C" w:rsidP="00904C26">
      <w:pPr>
        <w:tabs>
          <w:tab w:val="left" w:pos="7935"/>
        </w:tabs>
        <w:rPr>
          <w:lang w:val="en-US"/>
        </w:rPr>
      </w:pPr>
      <w:r w:rsidRPr="00B9508C">
        <w:rPr>
          <w:noProof/>
          <w:lang w:val="en-US"/>
        </w:rPr>
        <w:lastRenderedPageBreak/>
        <mc:AlternateContent>
          <mc:Choice Requires="wps">
            <w:drawing>
              <wp:anchor distT="45720" distB="45720" distL="114300" distR="114300" simplePos="0" relativeHeight="251660288" behindDoc="0" locked="0" layoutInCell="1" allowOverlap="1" wp14:anchorId="607F88DD" wp14:editId="22DC4C63">
                <wp:simplePos x="0" y="0"/>
                <wp:positionH relativeFrom="column">
                  <wp:posOffset>67945</wp:posOffset>
                </wp:positionH>
                <wp:positionV relativeFrom="paragraph">
                  <wp:posOffset>370840</wp:posOffset>
                </wp:positionV>
                <wp:extent cx="6057900" cy="1404620"/>
                <wp:effectExtent l="0" t="0" r="19050" b="158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6209D021" w14:textId="77777777" w:rsidR="00B9508C" w:rsidRPr="00955B8C" w:rsidRDefault="00B9508C" w:rsidP="00B9508C">
                            <w:pPr>
                              <w:pStyle w:val="Heading2"/>
                              <w:ind w:left="0" w:firstLine="0"/>
                              <w:rPr>
                                <w:rFonts w:eastAsiaTheme="minorEastAsia"/>
                                <w:b/>
                                <w:bCs/>
                                <w:sz w:val="24"/>
                                <w:szCs w:val="16"/>
                                <w:lang w:val="en-US"/>
                              </w:rPr>
                            </w:pPr>
                            <w:r>
                              <w:rPr>
                                <w:rFonts w:eastAsiaTheme="minorEastAsia"/>
                                <w:b/>
                                <w:bCs/>
                                <w:sz w:val="24"/>
                                <w:szCs w:val="16"/>
                                <w:lang w:val="en-US"/>
                              </w:rPr>
                              <w:t>Spurious emissions</w:t>
                            </w:r>
                          </w:p>
                          <w:p w14:paraId="2D827CCC" w14:textId="77777777" w:rsidR="00B9508C" w:rsidRPr="00955B8C" w:rsidRDefault="00B9508C" w:rsidP="00B9508C">
                            <w:pPr>
                              <w:rPr>
                                <w:rFonts w:eastAsia="DengXian"/>
                                <w:bCs/>
                                <w:lang w:eastAsia="zh-CN"/>
                              </w:rPr>
                            </w:pPr>
                            <w:r w:rsidRPr="00955B8C">
                              <w:rPr>
                                <w:rFonts w:eastAsia="DengXian"/>
                                <w:bCs/>
                                <w:lang w:eastAsia="zh-CN"/>
                              </w:rPr>
                              <w:t xml:space="preserve">Additional regional emission requirements as in UE spec should be [defined in repeater spec] or [declared by vendor to compliant with regional requirements]. </w:t>
                            </w:r>
                          </w:p>
                          <w:p w14:paraId="01FA6CCA" w14:textId="77777777" w:rsidR="00B9508C" w:rsidRPr="00955B8C" w:rsidRDefault="00B9508C" w:rsidP="00B9508C">
                            <w:pPr>
                              <w:numPr>
                                <w:ilvl w:val="0"/>
                                <w:numId w:val="47"/>
                              </w:numPr>
                              <w:overflowPunct/>
                              <w:autoSpaceDE/>
                              <w:autoSpaceDN/>
                              <w:adjustRightInd/>
                              <w:spacing w:line="256" w:lineRule="auto"/>
                              <w:textAlignment w:val="auto"/>
                              <w:rPr>
                                <w:rFonts w:eastAsia="DengXian"/>
                                <w:bCs/>
                                <w:lang w:eastAsia="zh-CN"/>
                              </w:rPr>
                            </w:pPr>
                            <w:r w:rsidRPr="00955B8C">
                              <w:rPr>
                                <w:rFonts w:eastAsia="DengXian"/>
                                <w:bCs/>
                                <w:lang w:eastAsia="zh-CN"/>
                              </w:rPr>
                              <w:t>No A-MPR requirement is required for repeater.</w:t>
                            </w:r>
                          </w:p>
                          <w:p w14:paraId="7F2C2A37" w14:textId="77777777" w:rsidR="00B9508C" w:rsidRPr="00955B8C" w:rsidRDefault="00B9508C" w:rsidP="00B9508C">
                            <w:pPr>
                              <w:pStyle w:val="ListParagraph"/>
                              <w:numPr>
                                <w:ilvl w:val="0"/>
                                <w:numId w:val="47"/>
                              </w:numPr>
                              <w:spacing w:line="256" w:lineRule="auto"/>
                              <w:contextualSpacing w:val="0"/>
                              <w:textAlignment w:val="auto"/>
                              <w:rPr>
                                <w:rFonts w:eastAsiaTheme="minorEastAsia"/>
                                <w:szCs w:val="24"/>
                                <w:lang w:eastAsia="zh-CN"/>
                              </w:rPr>
                            </w:pPr>
                            <w:r w:rsidRPr="00955B8C">
                              <w:rPr>
                                <w:rFonts w:eastAsia="DengXian"/>
                                <w:bCs/>
                                <w:lang w:eastAsia="zh-CN"/>
                              </w:rPr>
                              <w:t>FFS Whether to define NS signaling.</w:t>
                            </w:r>
                          </w:p>
                          <w:p w14:paraId="10447233" w14:textId="26F9F259" w:rsidR="00B9508C" w:rsidRPr="00F01415" w:rsidRDefault="00B9508C" w:rsidP="00F01415">
                            <w:pPr>
                              <w:pStyle w:val="ListParagraph"/>
                              <w:numPr>
                                <w:ilvl w:val="0"/>
                                <w:numId w:val="47"/>
                              </w:numPr>
                              <w:spacing w:line="256" w:lineRule="auto"/>
                              <w:contextualSpacing w:val="0"/>
                              <w:textAlignment w:val="auto"/>
                              <w:rPr>
                                <w:rFonts w:eastAsia="DengXian"/>
                                <w:bCs/>
                                <w:lang w:eastAsia="zh-CN"/>
                              </w:rPr>
                            </w:pPr>
                            <w:r w:rsidRPr="00955B8C">
                              <w:rPr>
                                <w:rFonts w:eastAsia="DengXian"/>
                                <w:bCs/>
                                <w:lang w:eastAsia="zh-CN"/>
                              </w:rPr>
                              <w:t>FFS whether would the manufacturer declare one power level for general requirements and another level for more stringent requirement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7F88DD" id="_x0000_s1027" type="#_x0000_t202" style="position:absolute;margin-left:5.35pt;margin-top:29.2pt;width:477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">
                <v:textbox style="mso-fit-shape-to-text:t">
                  <w:txbxContent>
                    <w:p w14:paraId="6209D021" w14:textId="77777777" w:rsidR="00B9508C" w:rsidRPr="00955B8C" w:rsidRDefault="00B9508C" w:rsidP="00B9508C">
                      <w:pPr>
                        <w:pStyle w:val="Heading2"/>
                        <w:ind w:left="0" w:firstLine="0"/>
                        <w:rPr>
                          <w:rFonts w:eastAsiaTheme="minorEastAsia"/>
                          <w:b/>
                          <w:bCs/>
                          <w:sz w:val="24"/>
                          <w:szCs w:val="16"/>
                          <w:lang w:val="en-US"/>
                        </w:rPr>
                      </w:pPr>
                      <w:r>
                        <w:rPr>
                          <w:rFonts w:eastAsiaTheme="minorEastAsia"/>
                          <w:b/>
                          <w:bCs/>
                          <w:sz w:val="24"/>
                          <w:szCs w:val="16"/>
                          <w:lang w:val="en-US"/>
                        </w:rPr>
                        <w:t>Spurious emissions</w:t>
                      </w:r>
                    </w:p>
                    <w:p w14:paraId="2D827CCC" w14:textId="77777777" w:rsidR="00B9508C" w:rsidRPr="00955B8C" w:rsidRDefault="00B9508C" w:rsidP="00B9508C">
                      <w:pPr>
                        <w:rPr>
                          <w:rFonts w:eastAsia="DengXian"/>
                          <w:bCs/>
                          <w:lang w:eastAsia="zh-CN"/>
                        </w:rPr>
                      </w:pPr>
                      <w:r w:rsidRPr="00955B8C">
                        <w:rPr>
                          <w:rFonts w:eastAsia="DengXian"/>
                          <w:bCs/>
                          <w:lang w:eastAsia="zh-CN"/>
                        </w:rPr>
                        <w:t xml:space="preserve">Additional regional emission requirements as in UE spec should be [defined in repeater spec] or [declared by vendor to compliant with regional requirements]. </w:t>
                      </w:r>
                    </w:p>
                    <w:p w14:paraId="01FA6CCA" w14:textId="77777777" w:rsidR="00B9508C" w:rsidRPr="00955B8C" w:rsidRDefault="00B9508C" w:rsidP="00B9508C">
                      <w:pPr>
                        <w:numPr>
                          <w:ilvl w:val="0"/>
                          <w:numId w:val="47"/>
                        </w:numPr>
                        <w:overflowPunct/>
                        <w:autoSpaceDE/>
                        <w:autoSpaceDN/>
                        <w:adjustRightInd/>
                        <w:spacing w:line="256" w:lineRule="auto"/>
                        <w:textAlignment w:val="auto"/>
                        <w:rPr>
                          <w:rFonts w:eastAsia="DengXian"/>
                          <w:bCs/>
                          <w:lang w:eastAsia="zh-CN"/>
                        </w:rPr>
                      </w:pPr>
                      <w:r w:rsidRPr="00955B8C">
                        <w:rPr>
                          <w:rFonts w:eastAsia="DengXian"/>
                          <w:bCs/>
                          <w:lang w:eastAsia="zh-CN"/>
                        </w:rPr>
                        <w:t>No A-MPR requirement is required for repeater.</w:t>
                      </w:r>
                    </w:p>
                    <w:p w14:paraId="7F2C2A37" w14:textId="77777777" w:rsidR="00B9508C" w:rsidRPr="00955B8C" w:rsidRDefault="00B9508C" w:rsidP="00B9508C">
                      <w:pPr>
                        <w:pStyle w:val="ListParagraph"/>
                        <w:numPr>
                          <w:ilvl w:val="0"/>
                          <w:numId w:val="47"/>
                        </w:numPr>
                        <w:spacing w:line="256" w:lineRule="auto"/>
                        <w:contextualSpacing w:val="0"/>
                        <w:textAlignment w:val="auto"/>
                        <w:rPr>
                          <w:rFonts w:eastAsiaTheme="minorEastAsia"/>
                          <w:szCs w:val="24"/>
                          <w:lang w:eastAsia="zh-CN"/>
                        </w:rPr>
                      </w:pPr>
                      <w:r w:rsidRPr="00955B8C">
                        <w:rPr>
                          <w:rFonts w:eastAsia="DengXian"/>
                          <w:bCs/>
                          <w:lang w:eastAsia="zh-CN"/>
                        </w:rPr>
                        <w:t xml:space="preserve">FFS Whether to define NS </w:t>
                      </w:r>
                      <w:proofErr w:type="spellStart"/>
                      <w:r w:rsidRPr="00955B8C">
                        <w:rPr>
                          <w:rFonts w:eastAsia="DengXian"/>
                          <w:bCs/>
                          <w:lang w:eastAsia="zh-CN"/>
                        </w:rPr>
                        <w:t>signaling</w:t>
                      </w:r>
                      <w:proofErr w:type="spellEnd"/>
                      <w:r w:rsidRPr="00955B8C">
                        <w:rPr>
                          <w:rFonts w:eastAsia="DengXian"/>
                          <w:bCs/>
                          <w:lang w:eastAsia="zh-CN"/>
                        </w:rPr>
                        <w:t>.</w:t>
                      </w:r>
                    </w:p>
                    <w:p w14:paraId="10447233" w14:textId="26F9F259" w:rsidR="00B9508C" w:rsidRPr="00F01415" w:rsidRDefault="00B9508C" w:rsidP="00F01415">
                      <w:pPr>
                        <w:pStyle w:val="ListParagraph"/>
                        <w:numPr>
                          <w:ilvl w:val="0"/>
                          <w:numId w:val="47"/>
                        </w:numPr>
                        <w:spacing w:line="256" w:lineRule="auto"/>
                        <w:contextualSpacing w:val="0"/>
                        <w:textAlignment w:val="auto"/>
                        <w:rPr>
                          <w:rFonts w:eastAsia="DengXian"/>
                          <w:bCs/>
                          <w:lang w:eastAsia="zh-CN"/>
                        </w:rPr>
                      </w:pPr>
                      <w:r w:rsidRPr="00955B8C">
                        <w:rPr>
                          <w:rFonts w:eastAsia="DengXian"/>
                          <w:bCs/>
                          <w:lang w:eastAsia="zh-CN"/>
                        </w:rPr>
                        <w:t>FFS whether would the manufacturer declare one power level for general requirements and another level for more stringent requirement</w:t>
                      </w:r>
                    </w:p>
                  </w:txbxContent>
                </v:textbox>
                <w10:wrap type="square"/>
              </v:shape>
            </w:pict>
          </mc:Fallback>
        </mc:AlternateContent>
      </w:r>
      <w:r>
        <w:rPr>
          <w:lang w:val="en-US"/>
        </w:rPr>
        <w:t>In addition the WF for conducted RF requirements [2] contain some agreements which should be aligned with FR2:</w:t>
      </w:r>
    </w:p>
    <w:p w14:paraId="02FEF312" w14:textId="0599191C" w:rsidR="00B9508C" w:rsidRDefault="00B9508C" w:rsidP="00904C26">
      <w:pPr>
        <w:tabs>
          <w:tab w:val="left" w:pos="7935"/>
        </w:tabs>
        <w:rPr>
          <w:lang w:val="en-US"/>
        </w:rPr>
      </w:pPr>
    </w:p>
    <w:p w14:paraId="583EA2A7" w14:textId="48D5E123" w:rsidR="004D2D19" w:rsidRDefault="00CB5227" w:rsidP="00904C26">
      <w:pPr>
        <w:tabs>
          <w:tab w:val="left" w:pos="7935"/>
        </w:tabs>
        <w:rPr>
          <w:lang w:val="en-US"/>
        </w:rPr>
      </w:pPr>
      <w:r>
        <w:rPr>
          <w:lang w:val="en-US"/>
        </w:rPr>
        <w:t>Building on top of these and earlier agreements, i</w:t>
      </w:r>
      <w:r w:rsidR="00097CC6">
        <w:rPr>
          <w:lang w:val="en-US"/>
        </w:rPr>
        <w:t xml:space="preserve">n this contribution we </w:t>
      </w:r>
      <w:r w:rsidR="007E161C">
        <w:rPr>
          <w:lang w:val="en-US"/>
        </w:rPr>
        <w:t xml:space="preserve">further </w:t>
      </w:r>
      <w:r w:rsidR="00097CC6">
        <w:rPr>
          <w:lang w:val="en-US"/>
        </w:rPr>
        <w:t>elaborate</w:t>
      </w:r>
      <w:r w:rsidR="00080DA2">
        <w:rPr>
          <w:lang w:val="en-US"/>
        </w:rPr>
        <w:t xml:space="preserve"> on how unwanted emissions would be reasonable to specify for NR repeaters</w:t>
      </w:r>
      <w:r w:rsidR="00097CC6">
        <w:rPr>
          <w:lang w:val="en-US"/>
        </w:rPr>
        <w:t xml:space="preserve">. </w:t>
      </w:r>
    </w:p>
    <w:p w14:paraId="313142DF" w14:textId="6F1FF00A" w:rsidR="00955B8C" w:rsidRPr="004D2D19" w:rsidRDefault="002B29CD" w:rsidP="004D2D19">
      <w:pPr>
        <w:pStyle w:val="Heading1"/>
        <w:numPr>
          <w:ilvl w:val="0"/>
          <w:numId w:val="19"/>
        </w:numPr>
        <w:rPr>
          <w:lang w:val="en-US"/>
        </w:rPr>
      </w:pPr>
      <w:r>
        <w:rPr>
          <w:lang w:val="en-US"/>
        </w:rPr>
        <w:t>Discussion</w:t>
      </w:r>
    </w:p>
    <w:p w14:paraId="00C93E90" w14:textId="3C0CCAA5" w:rsidR="00926A9B" w:rsidRDefault="2CE4777C" w:rsidP="086BE877">
      <w:pPr>
        <w:pStyle w:val="ListParagraph"/>
        <w:tabs>
          <w:tab w:val="left" w:pos="7935"/>
        </w:tabs>
        <w:ind w:left="0"/>
      </w:pPr>
      <w:r>
        <w:t xml:space="preserve">In previous meeting </w:t>
      </w:r>
      <w:r w:rsidR="00955B8C">
        <w:t>it was agreed that</w:t>
      </w:r>
      <w:r>
        <w:t xml:space="preserve"> ACLR </w:t>
      </w:r>
      <w:r w:rsidR="00B9508C">
        <w:t>would be</w:t>
      </w:r>
      <w:r>
        <w:t xml:space="preserve"> defined only outside passband. Given th</w:t>
      </w:r>
      <w:r w:rsidR="2702133A">
        <w:t xml:space="preserve">e baseline assumption that within the passband all signals belong to same or collaborating operators, relaxing emission requirements within passband would impact </w:t>
      </w:r>
      <w:r w:rsidR="00C153FD">
        <w:t xml:space="preserve">only </w:t>
      </w:r>
      <w:r w:rsidR="2702133A">
        <w:t>own system. Still, RAN4 should also guarantee sufficient system perfor</w:t>
      </w:r>
      <w:r w:rsidR="6E315930">
        <w:t xml:space="preserve">mance also for own system. It can be considered that </w:t>
      </w:r>
      <w:r w:rsidR="0F6318BA">
        <w:t>EVM requirements cover part of that, but removing all emission requirements</w:t>
      </w:r>
      <w:r w:rsidR="546E944F">
        <w:t xml:space="preserve"> might be too risky. </w:t>
      </w:r>
    </w:p>
    <w:p w14:paraId="0101A3C6" w14:textId="77777777" w:rsidR="00926A9B" w:rsidRDefault="00926A9B" w:rsidP="086BE877">
      <w:pPr>
        <w:pStyle w:val="ListParagraph"/>
        <w:tabs>
          <w:tab w:val="left" w:pos="7935"/>
        </w:tabs>
        <w:ind w:left="0"/>
      </w:pPr>
    </w:p>
    <w:p w14:paraId="26C14F14" w14:textId="60335544" w:rsidR="2CE4777C" w:rsidRDefault="546E944F" w:rsidP="086BE877">
      <w:pPr>
        <w:pStyle w:val="ListParagraph"/>
        <w:tabs>
          <w:tab w:val="left" w:pos="7935"/>
        </w:tabs>
        <w:ind w:left="0"/>
      </w:pPr>
      <w:r>
        <w:t>Good starting point for discussion would be to keep at least OBUE requirements also within passband.</w:t>
      </w:r>
      <w:r w:rsidR="002722CA">
        <w:t xml:space="preserve"> This would set a</w:t>
      </w:r>
      <w:r w:rsidR="00926A9B">
        <w:t xml:space="preserve"> </w:t>
      </w:r>
      <w:r w:rsidR="002722CA">
        <w:t>limit for emissions within passband,</w:t>
      </w:r>
      <w:r w:rsidR="00926A9B">
        <w:t xml:space="preserve"> and would limit interference between UEs connected via the repeater and UEs connected directly to base station. </w:t>
      </w:r>
      <w:r w:rsidR="00C204A2">
        <w:t>UE in-band emissions can be taken as starting point for this requirement, but they need to be adapted to fit repeater use cases and behavior</w:t>
      </w:r>
      <w:r w:rsidR="00C153FD">
        <w:t>, e.g. taking into account that repeater is not generating the signals</w:t>
      </w:r>
      <w:r w:rsidR="00766B16">
        <w:t xml:space="preserve"> but only forwarding them</w:t>
      </w:r>
      <w:r w:rsidR="00C204A2">
        <w:t>.</w:t>
      </w:r>
    </w:p>
    <w:p w14:paraId="2DF6C89D" w14:textId="1E0CA5E9" w:rsidR="086BE877" w:rsidRDefault="086BE877" w:rsidP="086BE877">
      <w:pPr>
        <w:pStyle w:val="ListParagraph"/>
        <w:tabs>
          <w:tab w:val="left" w:pos="7935"/>
        </w:tabs>
        <w:ind w:left="0"/>
      </w:pPr>
    </w:p>
    <w:p w14:paraId="2714D900" w14:textId="77777777" w:rsidR="00926A9B" w:rsidRDefault="0F6318BA" w:rsidP="086BE877">
      <w:pPr>
        <w:pStyle w:val="ListParagraph"/>
        <w:tabs>
          <w:tab w:val="left" w:pos="7935"/>
        </w:tabs>
        <w:ind w:left="0"/>
        <w:rPr>
          <w:b/>
          <w:bCs/>
        </w:rPr>
      </w:pPr>
      <w:r w:rsidRPr="086BE877">
        <w:rPr>
          <w:b/>
          <w:bCs/>
        </w:rPr>
        <w:t xml:space="preserve">Proposal </w:t>
      </w:r>
      <w:r w:rsidR="00955B8C">
        <w:rPr>
          <w:b/>
          <w:bCs/>
        </w:rPr>
        <w:t>1</w:t>
      </w:r>
      <w:r w:rsidRPr="086BE877">
        <w:rPr>
          <w:b/>
          <w:bCs/>
        </w:rPr>
        <w:t>: At least OBUE requirements are specified inside passband</w:t>
      </w:r>
      <w:r w:rsidR="00926A9B">
        <w:rPr>
          <w:b/>
          <w:bCs/>
        </w:rPr>
        <w:t>, to be met within resource blocks which are not allocated</w:t>
      </w:r>
      <w:r w:rsidRPr="086BE877">
        <w:rPr>
          <w:b/>
          <w:bCs/>
        </w:rPr>
        <w:t>.</w:t>
      </w:r>
    </w:p>
    <w:p w14:paraId="4F11DD43" w14:textId="77777777" w:rsidR="00926A9B" w:rsidRDefault="00926A9B" w:rsidP="086BE877">
      <w:pPr>
        <w:pStyle w:val="ListParagraph"/>
        <w:tabs>
          <w:tab w:val="left" w:pos="7935"/>
        </w:tabs>
        <w:ind w:left="0"/>
        <w:rPr>
          <w:b/>
          <w:bCs/>
        </w:rPr>
      </w:pPr>
    </w:p>
    <w:p w14:paraId="4BAB9FF6" w14:textId="622C573E" w:rsidR="0F6318BA" w:rsidRDefault="00926A9B" w:rsidP="086BE877">
      <w:pPr>
        <w:pStyle w:val="ListParagraph"/>
        <w:tabs>
          <w:tab w:val="left" w:pos="7935"/>
        </w:tabs>
        <w:ind w:left="0"/>
      </w:pPr>
      <w:r w:rsidRPr="4322A2A5">
        <w:rPr>
          <w:b/>
          <w:bCs/>
        </w:rPr>
        <w:t xml:space="preserve">Proposal 2: UE in-band emission requirements are adapted to be used for repeaters. </w:t>
      </w:r>
      <w:r w:rsidR="6E315930">
        <w:t xml:space="preserve"> </w:t>
      </w:r>
    </w:p>
    <w:p w14:paraId="12321A0D" w14:textId="271E265D" w:rsidR="00C204A2" w:rsidRDefault="00C204A2" w:rsidP="086BE877">
      <w:pPr>
        <w:pStyle w:val="ListParagraph"/>
        <w:tabs>
          <w:tab w:val="left" w:pos="7935"/>
        </w:tabs>
        <w:ind w:left="0"/>
      </w:pPr>
    </w:p>
    <w:p w14:paraId="35165A42" w14:textId="7D310BD0" w:rsidR="00C204A2" w:rsidRDefault="00C204A2" w:rsidP="086BE877">
      <w:pPr>
        <w:pStyle w:val="ListParagraph"/>
        <w:tabs>
          <w:tab w:val="left" w:pos="7935"/>
        </w:tabs>
        <w:ind w:left="0"/>
      </w:pPr>
      <w:r>
        <w:t>The UE in-band emission requirements are shown in Table 1. IQ-image and carrier leakage requirements would not be necessary for repeaters, as frequency conversion is not expected to take place in the repeater. For the general requirement, the part containing EVM can be removed as repeater emission performance is not expected to be dependent on modulation order, which repeater is not even aware of. The table with these adaptations is shown in table 2</w:t>
      </w:r>
      <w:r w:rsidR="004D2D19">
        <w:t>, where also the notes within the table have been modified to contain only the relevant parts</w:t>
      </w:r>
      <w:r>
        <w:t>.</w:t>
      </w:r>
    </w:p>
    <w:p w14:paraId="4BA1D333" w14:textId="42B07D4D" w:rsidR="00B9508C" w:rsidRDefault="00C204A2" w:rsidP="00B9508C">
      <w:pPr>
        <w:pStyle w:val="TH"/>
      </w:pPr>
      <w:r w:rsidRPr="001C0CC4">
        <w:t xml:space="preserve">Table 1: Requirements for </w:t>
      </w:r>
      <w:r>
        <w:t xml:space="preserve">UE </w:t>
      </w:r>
      <w:r w:rsidRPr="001C0CC4">
        <w:t>in-band emissions</w:t>
      </w:r>
      <w:r w:rsidR="00B9508C">
        <w:t xml:space="preserve"> for PC2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508C" w14:paraId="37C18209" w14:textId="77777777" w:rsidTr="00B9508C">
        <w:trPr>
          <w:jc w:val="center"/>
        </w:trPr>
        <w:tc>
          <w:tcPr>
            <w:tcW w:w="1187" w:type="dxa"/>
            <w:tcBorders>
              <w:top w:val="single" w:sz="4" w:space="0" w:color="auto"/>
              <w:left w:val="single" w:sz="4" w:space="0" w:color="auto"/>
              <w:bottom w:val="single" w:sz="4" w:space="0" w:color="auto"/>
              <w:right w:val="single" w:sz="4" w:space="0" w:color="auto"/>
            </w:tcBorders>
            <w:hideMark/>
          </w:tcPr>
          <w:p w14:paraId="1A302751" w14:textId="77777777" w:rsidR="00B9508C" w:rsidRDefault="00B9508C">
            <w:pPr>
              <w:pStyle w:val="TAH"/>
              <w:rPr>
                <w:i/>
                <w:iCs/>
                <w:lang w:eastAsia="en-GB"/>
              </w:rPr>
            </w:pPr>
            <w:r>
              <w:rPr>
                <w:lang w:eastAsia="en-GB"/>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4611575" w14:textId="77777777" w:rsidR="00B9508C" w:rsidRDefault="00B9508C">
            <w:pPr>
              <w:pStyle w:val="TAH"/>
              <w:rPr>
                <w:rFonts w:cs="Arial"/>
                <w:lang w:eastAsia="en-GB"/>
              </w:rPr>
            </w:pPr>
            <w:r>
              <w:rPr>
                <w:rFonts w:cs="Arial"/>
                <w:lang w:eastAsia="en-GB"/>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B810AD6" w14:textId="77777777" w:rsidR="00B9508C" w:rsidRDefault="00B9508C">
            <w:pPr>
              <w:pStyle w:val="TAH"/>
              <w:rPr>
                <w:rFonts w:cs="Arial"/>
                <w:lang w:eastAsia="en-GB"/>
              </w:rPr>
            </w:pPr>
            <w:r>
              <w:rPr>
                <w:rFonts w:cs="Arial"/>
                <w:lang w:eastAsia="en-GB"/>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0898BB6" w14:textId="77777777" w:rsidR="00B9508C" w:rsidRDefault="00B9508C">
            <w:pPr>
              <w:pStyle w:val="TAH"/>
              <w:rPr>
                <w:rFonts w:cs="Arial"/>
                <w:lang w:eastAsia="en-GB"/>
              </w:rPr>
            </w:pPr>
            <w:r>
              <w:rPr>
                <w:rFonts w:cs="Arial"/>
                <w:lang w:eastAsia="en-GB"/>
              </w:rPr>
              <w:t>Applicable Frequencies</w:t>
            </w:r>
          </w:p>
        </w:tc>
      </w:tr>
      <w:tr w:rsidR="00B9508C" w14:paraId="21029A02" w14:textId="77777777" w:rsidTr="00B9508C">
        <w:trPr>
          <w:jc w:val="center"/>
        </w:trPr>
        <w:tc>
          <w:tcPr>
            <w:tcW w:w="1187" w:type="dxa"/>
            <w:tcBorders>
              <w:top w:val="single" w:sz="4" w:space="0" w:color="auto"/>
              <w:left w:val="single" w:sz="4" w:space="0" w:color="auto"/>
              <w:bottom w:val="single" w:sz="4" w:space="0" w:color="auto"/>
              <w:right w:val="single" w:sz="4" w:space="0" w:color="auto"/>
            </w:tcBorders>
            <w:hideMark/>
          </w:tcPr>
          <w:p w14:paraId="15A66099" w14:textId="77777777" w:rsidR="00B9508C" w:rsidRDefault="00B9508C">
            <w:pPr>
              <w:pStyle w:val="TAH"/>
              <w:rPr>
                <w:lang w:eastAsia="en-GB"/>
              </w:rPr>
            </w:pPr>
            <w:r>
              <w:rPr>
                <w:lang w:eastAsia="en-GB"/>
              </w:rPr>
              <w:t>General</w:t>
            </w:r>
          </w:p>
        </w:tc>
        <w:tc>
          <w:tcPr>
            <w:tcW w:w="566" w:type="dxa"/>
            <w:tcBorders>
              <w:top w:val="single" w:sz="4" w:space="0" w:color="auto"/>
              <w:left w:val="single" w:sz="4" w:space="0" w:color="auto"/>
              <w:bottom w:val="single" w:sz="4" w:space="0" w:color="auto"/>
              <w:right w:val="single" w:sz="4" w:space="0" w:color="auto"/>
            </w:tcBorders>
            <w:hideMark/>
          </w:tcPr>
          <w:p w14:paraId="2AD49DE8" w14:textId="77777777" w:rsidR="00B9508C" w:rsidRDefault="00B9508C">
            <w:pPr>
              <w:pStyle w:val="TAC"/>
              <w:rPr>
                <w:lang w:eastAsia="en-GB"/>
              </w:rPr>
            </w:pPr>
            <w:r>
              <w:rPr>
                <w:lang w:eastAsia="en-GB"/>
              </w:rPr>
              <w:t>dB</w:t>
            </w:r>
          </w:p>
        </w:tc>
        <w:tc>
          <w:tcPr>
            <w:tcW w:w="6531" w:type="dxa"/>
            <w:gridSpan w:val="2"/>
            <w:tcBorders>
              <w:top w:val="single" w:sz="4" w:space="0" w:color="auto"/>
              <w:left w:val="single" w:sz="4" w:space="0" w:color="auto"/>
              <w:bottom w:val="single" w:sz="4" w:space="0" w:color="auto"/>
              <w:right w:val="single" w:sz="4" w:space="0" w:color="auto"/>
            </w:tcBorders>
          </w:tcPr>
          <w:p w14:paraId="39BA9C55" w14:textId="77777777" w:rsidR="00B9508C" w:rsidRDefault="001144B3">
            <w:pPr>
              <w:pStyle w:val="TAC"/>
              <w:rPr>
                <w:lang w:eastAsia="ko-KR"/>
              </w:rPr>
            </w:pPr>
            <m:oMathPara>
              <m:oMath>
                <m:func>
                  <m:funcPr>
                    <m:ctrlPr>
                      <w:rPr>
                        <w:rFonts w:ascii="Cambria Math" w:hAnsi="Cambria Math"/>
                        <w:i/>
                        <w:lang w:eastAsia="en-GB"/>
                      </w:rPr>
                    </m:ctrlPr>
                  </m:funcPr>
                  <m:fName>
                    <m:r>
                      <w:rPr>
                        <w:rFonts w:ascii="Cambria Math" w:hAnsi="Cambria Math"/>
                        <w:lang w:eastAsia="en-GB"/>
                      </w:rPr>
                      <m:t>max</m:t>
                    </m:r>
                  </m:fName>
                  <m:e>
                    <m:d>
                      <m:dPr>
                        <m:begChr m:val="["/>
                        <m:endChr m:val="]"/>
                        <m:ctrlPr>
                          <w:rPr>
                            <w:rFonts w:ascii="Cambria Math" w:hAnsi="Cambria Math"/>
                            <w:lang w:eastAsia="en-GB"/>
                          </w:rPr>
                        </m:ctrlPr>
                      </m:dPr>
                      <m:e>
                        <m:eqArr>
                          <m:eqArrPr>
                            <m:ctrlPr>
                              <w:rPr>
                                <w:rFonts w:ascii="Cambria Math" w:hAnsi="Cambria Math"/>
                                <w:lang w:eastAsia="en-GB"/>
                              </w:rPr>
                            </m:ctrlPr>
                          </m:eqArrPr>
                          <m:e>
                            <m:r>
                              <m:rPr>
                                <m:sty m:val="p"/>
                              </m:rPr>
                              <w:rPr>
                                <w:rFonts w:ascii="Cambria Math" w:hAnsi="Cambria Math"/>
                                <w:lang w:eastAsia="en-GB"/>
                              </w:rPr>
                              <m:t>-25 -10.</m:t>
                            </m:r>
                            <m:sSub>
                              <m:sSubPr>
                                <m:ctrlPr>
                                  <w:rPr>
                                    <w:rFonts w:ascii="Cambria Math" w:hAnsi="Cambria Math"/>
                                    <w:lang w:eastAsia="en-GB"/>
                                  </w:rPr>
                                </m:ctrlPr>
                              </m:sSubPr>
                              <m:e>
                                <m:r>
                                  <m:rPr>
                                    <m:sty m:val="p"/>
                                  </m:rPr>
                                  <w:rPr>
                                    <w:rFonts w:ascii="Cambria Math" w:hAnsi="Cambria Math"/>
                                    <w:lang w:eastAsia="en-GB"/>
                                  </w:rPr>
                                  <m:t>log</m:t>
                                </m:r>
                              </m:e>
                              <m:sub>
                                <m:r>
                                  <w:rPr>
                                    <w:rFonts w:ascii="Cambria Math" w:hAnsi="Cambria Math"/>
                                    <w:lang w:eastAsia="en-GB"/>
                                  </w:rPr>
                                  <m:t>10</m:t>
                                </m:r>
                              </m:sub>
                            </m:sSub>
                            <m:d>
                              <m:dPr>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N</m:t>
                                        </m:r>
                                      </m:e>
                                      <m:sub>
                                        <m:r>
                                          <w:rPr>
                                            <w:rFonts w:ascii="Cambria Math" w:hAnsi="Cambria Math"/>
                                            <w:lang w:eastAsia="en-GB"/>
                                          </w:rPr>
                                          <m:t>RB</m:t>
                                        </m:r>
                                      </m:sub>
                                    </m:sSub>
                                  </m:num>
                                  <m:den>
                                    <m:sSub>
                                      <m:sSubPr>
                                        <m:ctrlPr>
                                          <w:rPr>
                                            <w:rFonts w:ascii="Cambria Math" w:hAnsi="Cambria Math"/>
                                            <w:vertAlign w:val="subscript"/>
                                            <w:lang w:eastAsia="en-GB"/>
                                          </w:rPr>
                                        </m:ctrlPr>
                                      </m:sSubPr>
                                      <m:e>
                                        <m:r>
                                          <m:rPr>
                                            <m:sty m:val="p"/>
                                          </m:rPr>
                                          <w:rPr>
                                            <w:rFonts w:ascii="Cambria Math" w:hAnsi="Cambria Math"/>
                                            <w:vertAlign w:val="subscript"/>
                                            <w:lang w:eastAsia="en-GB"/>
                                          </w:rPr>
                                          <m:t>L</m:t>
                                        </m:r>
                                      </m:e>
                                      <m:sub>
                                        <m:r>
                                          <w:rPr>
                                            <w:rFonts w:ascii="Cambria Math" w:hAnsi="Cambria Math"/>
                                            <w:vertAlign w:val="subscript"/>
                                            <w:lang w:eastAsia="en-GB"/>
                                          </w:rPr>
                                          <m:t>CRB</m:t>
                                        </m:r>
                                      </m:sub>
                                    </m:sSub>
                                  </m:den>
                                </m:f>
                              </m:e>
                            </m:d>
                            <m:r>
                              <m:rPr>
                                <m:sty m:val="p"/>
                              </m:rPr>
                              <w:rPr>
                                <w:rFonts w:ascii="Cambria Math" w:hAnsi="Cambria Math"/>
                                <w:lang w:eastAsia="en-GB"/>
                              </w:rPr>
                              <m:t xml:space="preserve">,  </m:t>
                            </m:r>
                            <m:ctrlPr>
                              <w:rPr>
                                <w:rFonts w:ascii="Cambria Math" w:hAnsi="Cambria Math"/>
                                <w:i/>
                                <w:vertAlign w:val="subscript"/>
                                <w:lang w:eastAsia="en-GB"/>
                              </w:rPr>
                            </m:ctrlPr>
                          </m:e>
                          <m:e>
                            <m:r>
                              <m:rPr>
                                <m:sty m:val="p"/>
                              </m:rPr>
                              <w:rPr>
                                <w:rFonts w:ascii="Cambria Math" w:hAnsi="Cambria Math"/>
                                <w:lang w:eastAsia="en-GB"/>
                              </w:rPr>
                              <m:t>20.</m:t>
                            </m:r>
                            <m:sSub>
                              <m:sSubPr>
                                <m:ctrlPr>
                                  <w:rPr>
                                    <w:rFonts w:ascii="Cambria Math" w:hAnsi="Cambria Math"/>
                                    <w:lang w:eastAsia="en-GB"/>
                                  </w:rPr>
                                </m:ctrlPr>
                              </m:sSubPr>
                              <m:e>
                                <m:r>
                                  <m:rPr>
                                    <m:sty m:val="p"/>
                                  </m:rPr>
                                  <w:rPr>
                                    <w:rFonts w:ascii="Cambria Math" w:hAnsi="Cambria Math"/>
                                    <w:lang w:eastAsia="en-GB"/>
                                  </w:rPr>
                                  <m:t>log</m:t>
                                </m:r>
                              </m:e>
                              <m:sub>
                                <m:r>
                                  <w:rPr>
                                    <w:rFonts w:ascii="Cambria Math" w:hAnsi="Cambria Math"/>
                                    <w:lang w:eastAsia="en-GB"/>
                                  </w:rPr>
                                  <m:t>10</m:t>
                                </m:r>
                              </m:sub>
                            </m:sSub>
                            <m:d>
                              <m:dPr>
                                <m:ctrlPr>
                                  <w:rPr>
                                    <w:rFonts w:ascii="Cambria Math" w:hAnsi="Cambria Math"/>
                                    <w:lang w:eastAsia="en-GB"/>
                                  </w:rPr>
                                </m:ctrlPr>
                              </m:dPr>
                              <m:e>
                                <m:r>
                                  <m:rPr>
                                    <m:sty m:val="p"/>
                                  </m:rPr>
                                  <w:rPr>
                                    <w:rFonts w:ascii="Cambria Math" w:hAnsi="Cambria Math"/>
                                    <w:lang w:eastAsia="en-GB"/>
                                  </w:rPr>
                                  <m:t>EVM</m:t>
                                </m:r>
                              </m:e>
                            </m:d>
                            <m:r>
                              <w:rPr>
                                <w:rFonts w:ascii="Cambria Math" w:hAnsi="Cambria Math"/>
                                <w:lang w:eastAsia="en-GB"/>
                              </w:rPr>
                              <m:t>- 5.</m:t>
                            </m:r>
                            <m:f>
                              <m:fPr>
                                <m:ctrlPr>
                                  <w:rPr>
                                    <w:rFonts w:ascii="Cambria Math" w:hAnsi="Cambria Math"/>
                                    <w:i/>
                                    <w:lang w:eastAsia="en-GB"/>
                                  </w:rPr>
                                </m:ctrlPr>
                              </m:fPr>
                              <m:num>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m:t>
                                        </m:r>
                                      </m:e>
                                      <m:sub>
                                        <m:r>
                                          <w:rPr>
                                            <w:rFonts w:ascii="Cambria Math" w:hAnsi="Cambria Math"/>
                                            <w:lang w:eastAsia="en-GB"/>
                                          </w:rPr>
                                          <m:t>RB</m:t>
                                        </m:r>
                                      </m:sub>
                                    </m:sSub>
                                  </m:e>
                                  <m:e>
                                    <m:r>
                                      <w:rPr>
                                        <w:rFonts w:ascii="Cambria Math" w:hAnsi="Cambria Math"/>
                                        <w:lang w:eastAsia="en-GB"/>
                                      </w:rPr>
                                      <m:t>-1</m:t>
                                    </m:r>
                                  </m:e>
                                </m:d>
                              </m:num>
                              <m:den>
                                <m:sSub>
                                  <m:sSubPr>
                                    <m:ctrlPr>
                                      <w:rPr>
                                        <w:rFonts w:ascii="Cambria Math" w:hAnsi="Cambria Math"/>
                                        <w:vertAlign w:val="subscript"/>
                                        <w:lang w:eastAsia="en-GB"/>
                                      </w:rPr>
                                    </m:ctrlPr>
                                  </m:sSubPr>
                                  <m:e>
                                    <m:r>
                                      <m:rPr>
                                        <m:sty m:val="p"/>
                                      </m:rPr>
                                      <w:rPr>
                                        <w:rFonts w:ascii="Cambria Math" w:hAnsi="Cambria Math"/>
                                        <w:vertAlign w:val="subscript"/>
                                        <w:lang w:eastAsia="en-GB"/>
                                      </w:rPr>
                                      <m:t>L</m:t>
                                    </m:r>
                                  </m:e>
                                  <m:sub>
                                    <m:r>
                                      <w:rPr>
                                        <w:rFonts w:ascii="Cambria Math" w:hAnsi="Cambria Math"/>
                                        <w:vertAlign w:val="subscript"/>
                                        <w:lang w:eastAsia="en-GB"/>
                                      </w:rPr>
                                      <m:t>CRB</m:t>
                                    </m:r>
                                  </m:sub>
                                </m:sSub>
                              </m:den>
                            </m:f>
                            <m:r>
                              <w:rPr>
                                <w:rFonts w:ascii="Cambria Math" w:hAnsi="Cambria Math"/>
                                <w:vertAlign w:val="subscript"/>
                                <w:lang w:eastAsia="en-GB"/>
                              </w:rPr>
                              <m:t>,</m:t>
                            </m:r>
                            <m:ctrlPr>
                              <w:rPr>
                                <w:rFonts w:ascii="Cambria Math" w:eastAsia="Cambria Math" w:hAnsi="Cambria Math" w:cs="Cambria Math"/>
                                <w:i/>
                                <w:vertAlign w:val="subscript"/>
                                <w:lang w:eastAsia="en-GB"/>
                              </w:rPr>
                            </m:ctrlPr>
                          </m:e>
                          <m:e>
                            <m:r>
                              <w:rPr>
                                <w:rFonts w:ascii="Cambria Math" w:hAnsi="Cambria Math"/>
                                <w:vertAlign w:val="subscript"/>
                                <w:lang w:eastAsia="en-GB"/>
                              </w:rPr>
                              <m:t xml:space="preserve"> -55.1dBm</m:t>
                            </m:r>
                            <m:r>
                              <w:rPr>
                                <w:rFonts w:ascii="Cambria Math" w:hAnsi="Cambria Math"/>
                                <w:lang w:eastAsia="en-GB"/>
                              </w:rPr>
                              <m:t>-</m:t>
                            </m:r>
                            <m:acc>
                              <m:accPr>
                                <m:chr m:val="̅"/>
                                <m:ctrlPr>
                                  <w:rPr>
                                    <w:rFonts w:ascii="Cambria Math" w:hAnsi="Cambria Math"/>
                                    <w:i/>
                                    <w:lang w:eastAsia="en-GB"/>
                                  </w:rPr>
                                </m:ctrlPr>
                              </m:accPr>
                              <m:e>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RB</m:t>
                                    </m:r>
                                  </m:sub>
                                </m:sSub>
                              </m:e>
                            </m:acc>
                            <m:ctrlPr>
                              <w:rPr>
                                <w:rFonts w:ascii="Cambria Math" w:hAnsi="Cambria Math"/>
                                <w:i/>
                                <w:lang w:eastAsia="en-GB"/>
                              </w:rPr>
                            </m:ctrlPr>
                          </m:e>
                        </m:eqArr>
                      </m:e>
                    </m:d>
                  </m:e>
                </m:func>
              </m:oMath>
            </m:oMathPara>
          </w:p>
          <w:p w14:paraId="470C348E" w14:textId="77777777" w:rsidR="00B9508C" w:rsidRDefault="00B9508C">
            <w:pPr>
              <w:pStyle w:val="TAC"/>
              <w:rPr>
                <w:lang w:eastAsia="en-GB"/>
              </w:rPr>
            </w:pPr>
          </w:p>
        </w:tc>
        <w:tc>
          <w:tcPr>
            <w:tcW w:w="1905" w:type="dxa"/>
            <w:tcBorders>
              <w:top w:val="single" w:sz="4" w:space="0" w:color="auto"/>
              <w:left w:val="single" w:sz="4" w:space="0" w:color="auto"/>
              <w:bottom w:val="single" w:sz="4" w:space="0" w:color="auto"/>
              <w:right w:val="single" w:sz="4" w:space="0" w:color="auto"/>
            </w:tcBorders>
            <w:hideMark/>
          </w:tcPr>
          <w:p w14:paraId="3A4916F5" w14:textId="77777777" w:rsidR="00B9508C" w:rsidRDefault="00B9508C">
            <w:pPr>
              <w:pStyle w:val="TAC"/>
              <w:rPr>
                <w:lang w:eastAsia="en-GB"/>
              </w:rPr>
            </w:pPr>
            <w:r>
              <w:rPr>
                <w:lang w:eastAsia="en-GB"/>
              </w:rPr>
              <w:t>Any non-allocated (NOTE 2)</w:t>
            </w:r>
          </w:p>
        </w:tc>
      </w:tr>
      <w:tr w:rsidR="00B9508C" w14:paraId="7906F2D5" w14:textId="77777777" w:rsidTr="00B9508C">
        <w:trPr>
          <w:jc w:val="center"/>
        </w:trPr>
        <w:tc>
          <w:tcPr>
            <w:tcW w:w="1187" w:type="dxa"/>
            <w:tcBorders>
              <w:top w:val="single" w:sz="4" w:space="0" w:color="auto"/>
              <w:left w:val="single" w:sz="4" w:space="0" w:color="auto"/>
              <w:bottom w:val="nil"/>
              <w:right w:val="single" w:sz="4" w:space="0" w:color="auto"/>
            </w:tcBorders>
            <w:hideMark/>
          </w:tcPr>
          <w:p w14:paraId="7BDB12DE" w14:textId="77777777" w:rsidR="00B9508C" w:rsidRDefault="00B9508C">
            <w:pPr>
              <w:pStyle w:val="TAH"/>
              <w:rPr>
                <w:lang w:eastAsia="en-GB"/>
              </w:rPr>
            </w:pPr>
            <w:r>
              <w:rPr>
                <w:lang w:eastAsia="en-GB"/>
              </w:rPr>
              <w:t>IQ Image</w:t>
            </w:r>
          </w:p>
        </w:tc>
        <w:tc>
          <w:tcPr>
            <w:tcW w:w="566" w:type="dxa"/>
            <w:tcBorders>
              <w:top w:val="single" w:sz="4" w:space="0" w:color="auto"/>
              <w:left w:val="single" w:sz="4" w:space="0" w:color="auto"/>
              <w:bottom w:val="nil"/>
              <w:right w:val="single" w:sz="4" w:space="0" w:color="auto"/>
            </w:tcBorders>
            <w:hideMark/>
          </w:tcPr>
          <w:p w14:paraId="1E6FCE2E" w14:textId="77777777" w:rsidR="00B9508C" w:rsidRDefault="00B9508C">
            <w:pPr>
              <w:pStyle w:val="TAC"/>
              <w:rPr>
                <w:lang w:eastAsia="en-GB"/>
              </w:rPr>
            </w:pPr>
            <w:r>
              <w:rPr>
                <w:lang w:eastAsia="en-GB"/>
              </w:rPr>
              <w:t>dB</w:t>
            </w:r>
          </w:p>
        </w:tc>
        <w:tc>
          <w:tcPr>
            <w:tcW w:w="1845" w:type="dxa"/>
            <w:tcBorders>
              <w:top w:val="single" w:sz="4" w:space="0" w:color="auto"/>
              <w:left w:val="single" w:sz="4" w:space="0" w:color="auto"/>
              <w:bottom w:val="single" w:sz="4" w:space="0" w:color="auto"/>
              <w:right w:val="single" w:sz="4" w:space="0" w:color="auto"/>
            </w:tcBorders>
            <w:hideMark/>
          </w:tcPr>
          <w:p w14:paraId="4245742E" w14:textId="77777777" w:rsidR="00B9508C" w:rsidRDefault="00B9508C">
            <w:pPr>
              <w:pStyle w:val="TAC"/>
              <w:rPr>
                <w:lang w:eastAsia="en-GB"/>
              </w:rPr>
            </w:pPr>
            <w:r>
              <w:rPr>
                <w:lang w:eastAsia="en-GB"/>
              </w:rPr>
              <w:t>-25</w:t>
            </w:r>
          </w:p>
        </w:tc>
        <w:tc>
          <w:tcPr>
            <w:tcW w:w="4686" w:type="dxa"/>
            <w:tcBorders>
              <w:top w:val="single" w:sz="4" w:space="0" w:color="auto"/>
              <w:left w:val="single" w:sz="4" w:space="0" w:color="auto"/>
              <w:bottom w:val="single" w:sz="4" w:space="0" w:color="auto"/>
              <w:right w:val="single" w:sz="4" w:space="0" w:color="auto"/>
            </w:tcBorders>
            <w:hideMark/>
          </w:tcPr>
          <w:p w14:paraId="7D86EEC3" w14:textId="77777777" w:rsidR="00B9508C" w:rsidRDefault="00B9508C">
            <w:pPr>
              <w:pStyle w:val="TAC"/>
              <w:rPr>
                <w:lang w:eastAsia="en-GB"/>
              </w:rPr>
            </w:pPr>
            <w:r>
              <w:rPr>
                <w:lang w:eastAsia="en-GB"/>
              </w:rPr>
              <w:t>Output power &gt; 16 dBm</w:t>
            </w:r>
          </w:p>
        </w:tc>
        <w:tc>
          <w:tcPr>
            <w:tcW w:w="1905" w:type="dxa"/>
            <w:tcBorders>
              <w:top w:val="single" w:sz="4" w:space="0" w:color="auto"/>
              <w:left w:val="single" w:sz="4" w:space="0" w:color="auto"/>
              <w:bottom w:val="nil"/>
              <w:right w:val="single" w:sz="4" w:space="0" w:color="auto"/>
            </w:tcBorders>
            <w:hideMark/>
          </w:tcPr>
          <w:p w14:paraId="3C8297D1" w14:textId="77777777" w:rsidR="00B9508C" w:rsidRDefault="00B9508C">
            <w:pPr>
              <w:pStyle w:val="TAC"/>
              <w:rPr>
                <w:lang w:eastAsia="en-GB"/>
              </w:rPr>
            </w:pPr>
            <w:r>
              <w:rPr>
                <w:lang w:eastAsia="en-GB"/>
              </w:rPr>
              <w:t>Image frequencies (NOTES 2, 3)</w:t>
            </w:r>
          </w:p>
        </w:tc>
      </w:tr>
      <w:tr w:rsidR="00B9508C" w14:paraId="0346484E" w14:textId="77777777" w:rsidTr="00B9508C">
        <w:trPr>
          <w:jc w:val="center"/>
        </w:trPr>
        <w:tc>
          <w:tcPr>
            <w:tcW w:w="0" w:type="auto"/>
            <w:tcBorders>
              <w:top w:val="nil"/>
              <w:left w:val="single" w:sz="4" w:space="0" w:color="auto"/>
              <w:bottom w:val="single" w:sz="4" w:space="0" w:color="auto"/>
              <w:right w:val="single" w:sz="4" w:space="0" w:color="auto"/>
            </w:tcBorders>
            <w:hideMark/>
          </w:tcPr>
          <w:p w14:paraId="1A9EC147" w14:textId="77777777" w:rsidR="00B9508C" w:rsidRDefault="00B9508C">
            <w:pPr>
              <w:rPr>
                <w:lang w:eastAsia="en-GB"/>
              </w:rPr>
            </w:pPr>
          </w:p>
        </w:tc>
        <w:tc>
          <w:tcPr>
            <w:tcW w:w="0" w:type="auto"/>
            <w:tcBorders>
              <w:top w:val="nil"/>
              <w:left w:val="single" w:sz="4" w:space="0" w:color="auto"/>
              <w:bottom w:val="single" w:sz="4" w:space="0" w:color="auto"/>
              <w:right w:val="single" w:sz="4" w:space="0" w:color="auto"/>
            </w:tcBorders>
            <w:hideMark/>
          </w:tcPr>
          <w:p w14:paraId="576989D9" w14:textId="77777777" w:rsidR="00B9508C" w:rsidRDefault="00B9508C">
            <w:pPr>
              <w:spacing w:after="0"/>
              <w:rPr>
                <w:lang w:val="en-US"/>
              </w:rPr>
            </w:pPr>
          </w:p>
        </w:tc>
        <w:tc>
          <w:tcPr>
            <w:tcW w:w="1845" w:type="dxa"/>
            <w:tcBorders>
              <w:top w:val="single" w:sz="4" w:space="0" w:color="auto"/>
              <w:left w:val="single" w:sz="4" w:space="0" w:color="auto"/>
              <w:bottom w:val="single" w:sz="4" w:space="0" w:color="auto"/>
              <w:right w:val="single" w:sz="4" w:space="0" w:color="auto"/>
            </w:tcBorders>
            <w:hideMark/>
          </w:tcPr>
          <w:p w14:paraId="06DA277F" w14:textId="77777777" w:rsidR="00B9508C" w:rsidRDefault="00B9508C">
            <w:pPr>
              <w:pStyle w:val="TAC"/>
              <w:rPr>
                <w:lang w:eastAsia="en-GB"/>
              </w:rPr>
            </w:pPr>
            <w:r>
              <w:rPr>
                <w:lang w:eastAsia="en-GB"/>
              </w:rPr>
              <w:t>-20</w:t>
            </w:r>
          </w:p>
        </w:tc>
        <w:tc>
          <w:tcPr>
            <w:tcW w:w="4686" w:type="dxa"/>
            <w:tcBorders>
              <w:top w:val="single" w:sz="4" w:space="0" w:color="auto"/>
              <w:left w:val="single" w:sz="4" w:space="0" w:color="auto"/>
              <w:bottom w:val="single" w:sz="4" w:space="0" w:color="auto"/>
              <w:right w:val="single" w:sz="4" w:space="0" w:color="auto"/>
            </w:tcBorders>
            <w:hideMark/>
          </w:tcPr>
          <w:p w14:paraId="7A29E88F" w14:textId="77777777" w:rsidR="00B9508C" w:rsidRDefault="00B9508C">
            <w:pPr>
              <w:pStyle w:val="TAC"/>
              <w:rPr>
                <w:lang w:eastAsia="en-GB"/>
              </w:rPr>
            </w:pPr>
            <w:r>
              <w:rPr>
                <w:lang w:eastAsia="en-GB"/>
              </w:rPr>
              <w:t>Output power ≤ 16 dBm</w:t>
            </w:r>
          </w:p>
        </w:tc>
        <w:tc>
          <w:tcPr>
            <w:tcW w:w="0" w:type="auto"/>
            <w:tcBorders>
              <w:top w:val="nil"/>
              <w:left w:val="single" w:sz="4" w:space="0" w:color="auto"/>
              <w:bottom w:val="single" w:sz="4" w:space="0" w:color="auto"/>
              <w:right w:val="single" w:sz="4" w:space="0" w:color="auto"/>
            </w:tcBorders>
            <w:hideMark/>
          </w:tcPr>
          <w:p w14:paraId="34CBA358" w14:textId="77777777" w:rsidR="00B9508C" w:rsidRDefault="00B9508C">
            <w:pPr>
              <w:rPr>
                <w:lang w:eastAsia="en-GB"/>
              </w:rPr>
            </w:pPr>
          </w:p>
        </w:tc>
      </w:tr>
      <w:tr w:rsidR="00B9508C" w14:paraId="3A81CA28" w14:textId="77777777" w:rsidTr="00B9508C">
        <w:trPr>
          <w:jc w:val="center"/>
        </w:trPr>
        <w:tc>
          <w:tcPr>
            <w:tcW w:w="1187" w:type="dxa"/>
            <w:tcBorders>
              <w:top w:val="single" w:sz="4" w:space="0" w:color="auto"/>
              <w:left w:val="single" w:sz="4" w:space="0" w:color="auto"/>
              <w:bottom w:val="nil"/>
              <w:right w:val="single" w:sz="4" w:space="0" w:color="auto"/>
            </w:tcBorders>
            <w:hideMark/>
          </w:tcPr>
          <w:p w14:paraId="3A5089F0" w14:textId="77777777" w:rsidR="00B9508C" w:rsidRDefault="00B9508C">
            <w:pPr>
              <w:pStyle w:val="TAH"/>
              <w:rPr>
                <w:lang w:eastAsia="en-GB"/>
              </w:rPr>
            </w:pPr>
            <w:r>
              <w:rPr>
                <w:lang w:eastAsia="en-GB"/>
              </w:rPr>
              <w:lastRenderedPageBreak/>
              <w:t>Carrier leakage</w:t>
            </w:r>
          </w:p>
        </w:tc>
        <w:tc>
          <w:tcPr>
            <w:tcW w:w="566" w:type="dxa"/>
            <w:tcBorders>
              <w:top w:val="single" w:sz="4" w:space="0" w:color="auto"/>
              <w:left w:val="single" w:sz="4" w:space="0" w:color="auto"/>
              <w:bottom w:val="nil"/>
              <w:right w:val="single" w:sz="4" w:space="0" w:color="auto"/>
            </w:tcBorders>
            <w:hideMark/>
          </w:tcPr>
          <w:p w14:paraId="3EC89F78" w14:textId="77777777" w:rsidR="00B9508C" w:rsidRDefault="00B9508C">
            <w:pPr>
              <w:pStyle w:val="TAC"/>
              <w:rPr>
                <w:lang w:eastAsia="en-GB"/>
              </w:rPr>
            </w:pPr>
            <w:r>
              <w:rPr>
                <w:lang w:eastAsia="en-GB"/>
              </w:rPr>
              <w:t>dBc</w:t>
            </w:r>
          </w:p>
        </w:tc>
        <w:tc>
          <w:tcPr>
            <w:tcW w:w="1845" w:type="dxa"/>
            <w:tcBorders>
              <w:top w:val="single" w:sz="4" w:space="0" w:color="auto"/>
              <w:left w:val="single" w:sz="4" w:space="0" w:color="auto"/>
              <w:bottom w:val="single" w:sz="4" w:space="0" w:color="auto"/>
              <w:right w:val="single" w:sz="4" w:space="0" w:color="auto"/>
            </w:tcBorders>
            <w:hideMark/>
          </w:tcPr>
          <w:p w14:paraId="319AA2ED" w14:textId="77777777" w:rsidR="00B9508C" w:rsidRDefault="00B9508C">
            <w:pPr>
              <w:pStyle w:val="TAC"/>
              <w:rPr>
                <w:lang w:eastAsia="en-GB"/>
              </w:rPr>
            </w:pPr>
            <w:r>
              <w:rPr>
                <w:lang w:eastAsia="en-GB"/>
              </w:rPr>
              <w:t>-25</w:t>
            </w:r>
          </w:p>
        </w:tc>
        <w:tc>
          <w:tcPr>
            <w:tcW w:w="4686" w:type="dxa"/>
            <w:tcBorders>
              <w:top w:val="single" w:sz="4" w:space="0" w:color="auto"/>
              <w:left w:val="single" w:sz="4" w:space="0" w:color="auto"/>
              <w:bottom w:val="single" w:sz="4" w:space="0" w:color="auto"/>
              <w:right w:val="single" w:sz="4" w:space="0" w:color="auto"/>
            </w:tcBorders>
            <w:hideMark/>
          </w:tcPr>
          <w:p w14:paraId="146919E5" w14:textId="77777777" w:rsidR="00B9508C" w:rsidRDefault="00B9508C">
            <w:pPr>
              <w:pStyle w:val="TAC"/>
              <w:rPr>
                <w:lang w:eastAsia="en-GB"/>
              </w:rPr>
            </w:pPr>
            <w:r>
              <w:rPr>
                <w:lang w:eastAsia="en-GB"/>
              </w:rPr>
              <w:t>Output power &gt; 6 dBm</w:t>
            </w:r>
          </w:p>
        </w:tc>
        <w:tc>
          <w:tcPr>
            <w:tcW w:w="1905" w:type="dxa"/>
            <w:tcBorders>
              <w:top w:val="single" w:sz="4" w:space="0" w:color="auto"/>
              <w:left w:val="single" w:sz="4" w:space="0" w:color="auto"/>
              <w:bottom w:val="nil"/>
              <w:right w:val="single" w:sz="4" w:space="0" w:color="auto"/>
            </w:tcBorders>
            <w:hideMark/>
          </w:tcPr>
          <w:p w14:paraId="1F1317B9" w14:textId="77777777" w:rsidR="00B9508C" w:rsidRDefault="00B9508C">
            <w:pPr>
              <w:pStyle w:val="TAC"/>
              <w:rPr>
                <w:lang w:eastAsia="en-GB"/>
              </w:rPr>
            </w:pPr>
            <w:r>
              <w:rPr>
                <w:lang w:eastAsia="en-GB"/>
              </w:rPr>
              <w:t>Carrier frequency (NOTES 4, 5)</w:t>
            </w:r>
          </w:p>
        </w:tc>
      </w:tr>
      <w:tr w:rsidR="00B9508C" w14:paraId="64557D6E" w14:textId="77777777" w:rsidTr="00B9508C">
        <w:trPr>
          <w:jc w:val="center"/>
        </w:trPr>
        <w:tc>
          <w:tcPr>
            <w:tcW w:w="0" w:type="auto"/>
            <w:tcBorders>
              <w:top w:val="nil"/>
              <w:left w:val="single" w:sz="4" w:space="0" w:color="auto"/>
              <w:bottom w:val="single" w:sz="4" w:space="0" w:color="auto"/>
              <w:right w:val="single" w:sz="4" w:space="0" w:color="auto"/>
            </w:tcBorders>
            <w:hideMark/>
          </w:tcPr>
          <w:p w14:paraId="203531FB" w14:textId="77777777" w:rsidR="00B9508C" w:rsidRDefault="00B9508C">
            <w:pPr>
              <w:rPr>
                <w:lang w:eastAsia="en-GB"/>
              </w:rPr>
            </w:pPr>
          </w:p>
        </w:tc>
        <w:tc>
          <w:tcPr>
            <w:tcW w:w="0" w:type="auto"/>
            <w:tcBorders>
              <w:top w:val="nil"/>
              <w:left w:val="single" w:sz="4" w:space="0" w:color="auto"/>
              <w:bottom w:val="single" w:sz="4" w:space="0" w:color="auto"/>
              <w:right w:val="single" w:sz="4" w:space="0" w:color="auto"/>
            </w:tcBorders>
            <w:hideMark/>
          </w:tcPr>
          <w:p w14:paraId="33CB2EAB" w14:textId="77777777" w:rsidR="00B9508C" w:rsidRDefault="00B9508C">
            <w:pPr>
              <w:spacing w:after="0"/>
              <w:rPr>
                <w:lang w:val="en-US"/>
              </w:rPr>
            </w:pPr>
          </w:p>
        </w:tc>
        <w:tc>
          <w:tcPr>
            <w:tcW w:w="1845" w:type="dxa"/>
            <w:tcBorders>
              <w:top w:val="single" w:sz="4" w:space="0" w:color="auto"/>
              <w:left w:val="single" w:sz="4" w:space="0" w:color="auto"/>
              <w:bottom w:val="single" w:sz="4" w:space="0" w:color="auto"/>
              <w:right w:val="single" w:sz="4" w:space="0" w:color="auto"/>
            </w:tcBorders>
            <w:hideMark/>
          </w:tcPr>
          <w:p w14:paraId="14CA30B6" w14:textId="77777777" w:rsidR="00B9508C" w:rsidRDefault="00B9508C">
            <w:pPr>
              <w:pStyle w:val="TAC"/>
              <w:rPr>
                <w:lang w:eastAsia="en-GB"/>
              </w:rPr>
            </w:pPr>
            <w:r>
              <w:rPr>
                <w:lang w:eastAsia="en-GB"/>
              </w:rPr>
              <w:t>-20</w:t>
            </w:r>
          </w:p>
        </w:tc>
        <w:tc>
          <w:tcPr>
            <w:tcW w:w="4686" w:type="dxa"/>
            <w:tcBorders>
              <w:top w:val="single" w:sz="4" w:space="0" w:color="auto"/>
              <w:left w:val="single" w:sz="4" w:space="0" w:color="auto"/>
              <w:bottom w:val="single" w:sz="4" w:space="0" w:color="auto"/>
              <w:right w:val="single" w:sz="4" w:space="0" w:color="auto"/>
            </w:tcBorders>
            <w:hideMark/>
          </w:tcPr>
          <w:p w14:paraId="2BBB80BF" w14:textId="77777777" w:rsidR="00B9508C" w:rsidRDefault="00B9508C">
            <w:pPr>
              <w:pStyle w:val="TAC"/>
              <w:rPr>
                <w:lang w:eastAsia="en-GB"/>
              </w:rPr>
            </w:pPr>
            <w:r>
              <w:rPr>
                <w:lang w:eastAsia="en-GB"/>
              </w:rPr>
              <w:t>-13 dBm ≤ Output power ≤ 6 dBm</w:t>
            </w:r>
          </w:p>
        </w:tc>
        <w:tc>
          <w:tcPr>
            <w:tcW w:w="0" w:type="auto"/>
            <w:tcBorders>
              <w:top w:val="nil"/>
              <w:left w:val="single" w:sz="4" w:space="0" w:color="auto"/>
              <w:bottom w:val="single" w:sz="4" w:space="0" w:color="auto"/>
              <w:right w:val="single" w:sz="4" w:space="0" w:color="auto"/>
            </w:tcBorders>
            <w:hideMark/>
          </w:tcPr>
          <w:p w14:paraId="5346F5EE" w14:textId="77777777" w:rsidR="00B9508C" w:rsidRDefault="00B9508C">
            <w:pPr>
              <w:rPr>
                <w:lang w:eastAsia="en-GB"/>
              </w:rPr>
            </w:pPr>
          </w:p>
        </w:tc>
      </w:tr>
      <w:tr w:rsidR="00B9508C" w14:paraId="733C75E5" w14:textId="77777777" w:rsidTr="00B9508C">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EB9DA39" w14:textId="77777777" w:rsidR="00B9508C" w:rsidRDefault="00B9508C">
            <w:pPr>
              <w:pStyle w:val="TAN"/>
              <w:rPr>
                <w:szCs w:val="18"/>
                <w:lang w:val="en-US" w:eastAsia="en-GB"/>
              </w:rPr>
            </w:pPr>
            <w:r>
              <w:rPr>
                <w:lang w:eastAsia="en-GB"/>
              </w:rPr>
              <w:t>NOTE 1:</w:t>
            </w:r>
            <w:r>
              <w:rPr>
                <w:lang w:eastAsia="en-GB"/>
              </w:rPr>
              <w:tab/>
              <w:t>An in-band emissions combined limit is evaluated in each non-allocated RB. For each such RB, the minimum requirement is calculated as the higher of (</w:t>
            </w:r>
            <w:r>
              <w:rPr>
                <w:szCs w:val="18"/>
                <w:lang w:eastAsia="en-GB"/>
              </w:rPr>
              <w:fldChar w:fldCharType="begin"/>
            </w:r>
            <w:r>
              <w:rPr>
                <w:szCs w:val="18"/>
                <w:lang w:eastAsia="en-GB"/>
              </w:rPr>
              <w:instrText xml:space="preserve"> EQ \x \to(P \s\do2(</w:instrText>
            </w:r>
            <w:r>
              <w:rPr>
                <w:sz w:val="12"/>
                <w:szCs w:val="12"/>
                <w:lang w:eastAsia="en-GB"/>
              </w:rPr>
              <w:instrText>RB</w:instrText>
            </w:r>
            <w:r>
              <w:rPr>
                <w:szCs w:val="18"/>
                <w:lang w:eastAsia="en-GB"/>
              </w:rPr>
              <w:instrText xml:space="preserve">)) </w:instrText>
            </w:r>
            <w:r>
              <w:rPr>
                <w:szCs w:val="18"/>
                <w:lang w:eastAsia="en-GB"/>
              </w:rPr>
              <w:fldChar w:fldCharType="end"/>
            </w:r>
            <w:r>
              <w:rPr>
                <w:lang w:eastAsia="en-GB"/>
              </w:rPr>
              <w:t xml:space="preserve">- 25 dB) and the power sum of all limit values (General, IQ Image or Carrier leakage) that apply. </w:t>
            </w:r>
            <w:r>
              <w:rPr>
                <w:szCs w:val="18"/>
                <w:lang w:eastAsia="en-GB"/>
              </w:rPr>
              <w:fldChar w:fldCharType="begin"/>
            </w:r>
            <w:r>
              <w:rPr>
                <w:szCs w:val="18"/>
                <w:lang w:eastAsia="en-GB"/>
              </w:rPr>
              <w:instrText xml:space="preserve"> EQ \x \to(P \s\do2(</w:instrText>
            </w:r>
            <w:r>
              <w:rPr>
                <w:sz w:val="12"/>
                <w:szCs w:val="12"/>
                <w:lang w:eastAsia="en-GB"/>
              </w:rPr>
              <w:instrText>RB</w:instrText>
            </w:r>
            <w:r>
              <w:rPr>
                <w:szCs w:val="18"/>
                <w:lang w:eastAsia="en-GB"/>
              </w:rPr>
              <w:instrText xml:space="preserve">)) </w:instrText>
            </w:r>
            <w:r>
              <w:rPr>
                <w:szCs w:val="18"/>
                <w:lang w:eastAsia="en-GB"/>
              </w:rPr>
              <w:fldChar w:fldCharType="end"/>
            </w:r>
            <w:r>
              <w:rPr>
                <w:lang w:eastAsia="en-GB"/>
              </w:rPr>
              <w:t>is defined in NOTE 10.</w:t>
            </w:r>
          </w:p>
          <w:p w14:paraId="7AF5A0CF" w14:textId="77777777" w:rsidR="00B9508C" w:rsidRDefault="00B9508C">
            <w:pPr>
              <w:pStyle w:val="TAN"/>
              <w:rPr>
                <w:szCs w:val="18"/>
                <w:lang w:val="en-US" w:eastAsia="en-GB"/>
              </w:rPr>
            </w:pPr>
            <w:r>
              <w:rPr>
                <w:szCs w:val="18"/>
                <w:lang w:eastAsia="en-GB"/>
              </w:rPr>
              <w:t>NOTE 2:</w:t>
            </w:r>
            <w:r>
              <w:rPr>
                <w:szCs w:val="18"/>
                <w:lang w:eastAsia="en-GB"/>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C2718D0" w14:textId="77777777" w:rsidR="00B9508C" w:rsidRDefault="00B9508C">
            <w:pPr>
              <w:pStyle w:val="TAN"/>
              <w:rPr>
                <w:szCs w:val="18"/>
                <w:lang w:val="en-US" w:eastAsia="en-GB"/>
              </w:rPr>
            </w:pPr>
            <w:r>
              <w:rPr>
                <w:szCs w:val="18"/>
                <w:lang w:eastAsia="en-GB"/>
              </w:rPr>
              <w:t>NOTE 3:</w:t>
            </w:r>
            <w:r>
              <w:rPr>
                <w:szCs w:val="18"/>
                <w:lang w:eastAsia="en-GB"/>
              </w:rPr>
              <w:tab/>
              <w:t>The applicable frequencies for this limit are those that are enclosed in the reflection of the allocated bandwidth, based on symmetry with respect to the carrier frequency, but excluding any allocated RBs.</w:t>
            </w:r>
          </w:p>
          <w:p w14:paraId="42EFC7E4" w14:textId="77777777" w:rsidR="00B9508C" w:rsidRDefault="00B9508C">
            <w:pPr>
              <w:pStyle w:val="TAN"/>
              <w:rPr>
                <w:szCs w:val="18"/>
                <w:lang w:val="en-US" w:eastAsia="en-GB"/>
              </w:rPr>
            </w:pPr>
            <w:r>
              <w:rPr>
                <w:szCs w:val="18"/>
                <w:lang w:eastAsia="en-GB"/>
              </w:rPr>
              <w:t>NOTE 4:</w:t>
            </w:r>
            <w:r>
              <w:rPr>
                <w:szCs w:val="18"/>
                <w:lang w:eastAsia="en-GB"/>
              </w:rPr>
              <w:tab/>
              <w:t>The measurement bandwidth is 1 RB and the limit is expressed as a ratio of measured power in one non-allocated RB to the measured total power in all allocated RBs.</w:t>
            </w:r>
          </w:p>
          <w:p w14:paraId="03D457FD" w14:textId="77777777" w:rsidR="00B9508C" w:rsidRDefault="00B9508C">
            <w:pPr>
              <w:pStyle w:val="TAN"/>
              <w:rPr>
                <w:szCs w:val="18"/>
                <w:lang w:val="en-US" w:eastAsia="en-GB"/>
              </w:rPr>
            </w:pPr>
            <w:r>
              <w:rPr>
                <w:szCs w:val="18"/>
                <w:lang w:eastAsia="en-GB"/>
              </w:rPr>
              <w:t>NOTE 5:</w:t>
            </w:r>
            <w:r>
              <w:rPr>
                <w:szCs w:val="18"/>
                <w:lang w:eastAsia="en-GB"/>
              </w:rPr>
              <w:tab/>
              <w:t xml:space="preserve">The applicable frequencies for this limit </w:t>
            </w:r>
            <w:r>
              <w:rPr>
                <w:lang w:eastAsia="en-GB"/>
              </w:rPr>
              <w:t xml:space="preserve">depend on the parameter </w:t>
            </w:r>
            <w:r>
              <w:rPr>
                <w:i/>
                <w:lang w:eastAsia="en-GB"/>
              </w:rPr>
              <w:t>txDirectCurrentLocation</w:t>
            </w:r>
            <w:r>
              <w:rPr>
                <w:lang w:eastAsia="en-GB"/>
              </w:rPr>
              <w:t xml:space="preserve"> in </w:t>
            </w:r>
            <w:r>
              <w:rPr>
                <w:i/>
                <w:lang w:eastAsia="en-GB"/>
              </w:rPr>
              <w:t>UplinkTxDirectCurrent</w:t>
            </w:r>
            <w:r>
              <w:rPr>
                <w:lang w:eastAsia="en-GB"/>
              </w:rPr>
              <w:t xml:space="preserve"> IE, </w:t>
            </w:r>
            <w:r>
              <w:rPr>
                <w:lang w:eastAsia="ja-JP"/>
              </w:rPr>
              <w:t xml:space="preserve">and </w:t>
            </w:r>
            <w:r>
              <w:rPr>
                <w:szCs w:val="18"/>
                <w:lang w:eastAsia="en-GB"/>
              </w:rPr>
              <w:t>are those that are enclosed in the RBs containing the DC frequency but excluding any allocated RB.</w:t>
            </w:r>
          </w:p>
          <w:p w14:paraId="04403671" w14:textId="77777777" w:rsidR="00B9508C" w:rsidRDefault="00B9508C">
            <w:pPr>
              <w:pStyle w:val="TAN"/>
              <w:rPr>
                <w:szCs w:val="18"/>
                <w:lang w:val="en-US" w:eastAsia="en-GB"/>
              </w:rPr>
            </w:pPr>
            <w:r>
              <w:rPr>
                <w:szCs w:val="18"/>
                <w:lang w:eastAsia="en-GB"/>
              </w:rPr>
              <w:t>NOTE 6:</w:t>
            </w:r>
            <w:r>
              <w:rPr>
                <w:szCs w:val="18"/>
                <w:lang w:eastAsia="en-GB"/>
              </w:rPr>
              <w:tab/>
              <w:t>L</w:t>
            </w:r>
            <w:r>
              <w:rPr>
                <w:position w:val="-5"/>
                <w:szCs w:val="18"/>
                <w:vertAlign w:val="subscript"/>
                <w:lang w:eastAsia="en-GB"/>
              </w:rPr>
              <w:t>CRB</w:t>
            </w:r>
            <w:r>
              <w:rPr>
                <w:szCs w:val="18"/>
                <w:lang w:eastAsia="en-GB"/>
              </w:rPr>
              <w:t xml:space="preserve"> is the Transmission Bandwidth (see </w:t>
            </w:r>
            <w:r>
              <w:rPr>
                <w:lang w:eastAsia="ja-JP"/>
              </w:rPr>
              <w:t>Clause</w:t>
            </w:r>
            <w:r>
              <w:rPr>
                <w:lang w:eastAsia="en-GB"/>
              </w:rPr>
              <w:t xml:space="preserve"> 5.3</w:t>
            </w:r>
            <w:r>
              <w:rPr>
                <w:szCs w:val="18"/>
                <w:lang w:eastAsia="en-GB"/>
              </w:rPr>
              <w:t>).</w:t>
            </w:r>
          </w:p>
          <w:p w14:paraId="2E754300" w14:textId="77777777" w:rsidR="00B9508C" w:rsidRDefault="00B9508C">
            <w:pPr>
              <w:pStyle w:val="TAN"/>
              <w:rPr>
                <w:szCs w:val="18"/>
                <w:lang w:val="en-US" w:eastAsia="en-GB"/>
              </w:rPr>
            </w:pPr>
            <w:r>
              <w:rPr>
                <w:szCs w:val="18"/>
                <w:lang w:eastAsia="en-GB"/>
              </w:rPr>
              <w:t>NOTE 7:</w:t>
            </w:r>
            <w:r>
              <w:rPr>
                <w:szCs w:val="18"/>
                <w:lang w:eastAsia="en-GB"/>
              </w:rPr>
              <w:tab/>
              <w:t>N</w:t>
            </w:r>
            <w:r>
              <w:rPr>
                <w:position w:val="-5"/>
                <w:szCs w:val="18"/>
                <w:vertAlign w:val="subscript"/>
                <w:lang w:eastAsia="en-GB"/>
              </w:rPr>
              <w:t>RB</w:t>
            </w:r>
            <w:r>
              <w:rPr>
                <w:szCs w:val="18"/>
                <w:lang w:eastAsia="en-GB"/>
              </w:rPr>
              <w:t xml:space="preserve"> is the Transmission Bandwidth Configuration (see </w:t>
            </w:r>
            <w:r>
              <w:rPr>
                <w:lang w:eastAsia="ja-JP"/>
              </w:rPr>
              <w:t>Clause</w:t>
            </w:r>
            <w:r>
              <w:rPr>
                <w:lang w:eastAsia="en-GB"/>
              </w:rPr>
              <w:t xml:space="preserve"> 5.3</w:t>
            </w:r>
            <w:r>
              <w:rPr>
                <w:szCs w:val="18"/>
                <w:lang w:eastAsia="en-GB"/>
              </w:rPr>
              <w:t>).</w:t>
            </w:r>
          </w:p>
          <w:p w14:paraId="63982872" w14:textId="77777777" w:rsidR="00B9508C" w:rsidRDefault="00B9508C">
            <w:pPr>
              <w:pStyle w:val="TAN"/>
              <w:rPr>
                <w:szCs w:val="18"/>
                <w:lang w:val="en-US" w:eastAsia="en-GB"/>
              </w:rPr>
            </w:pPr>
            <w:r>
              <w:rPr>
                <w:szCs w:val="18"/>
                <w:lang w:eastAsia="en-GB"/>
              </w:rPr>
              <w:t>NOTE 8:</w:t>
            </w:r>
            <w:r>
              <w:rPr>
                <w:szCs w:val="18"/>
                <w:lang w:eastAsia="en-GB"/>
              </w:rPr>
              <w:tab/>
              <w:t>EVM s the limit for the modulation format used in the allocated RBs.</w:t>
            </w:r>
          </w:p>
          <w:p w14:paraId="5F548843" w14:textId="77777777" w:rsidR="00B9508C" w:rsidRDefault="00B9508C">
            <w:pPr>
              <w:pStyle w:val="TAN"/>
              <w:rPr>
                <w:szCs w:val="18"/>
                <w:lang w:val="en-US" w:eastAsia="en-GB"/>
              </w:rPr>
            </w:pPr>
            <w:r>
              <w:rPr>
                <w:szCs w:val="18"/>
                <w:lang w:eastAsia="en-GB"/>
              </w:rPr>
              <w:t>NOTE 9:</w:t>
            </w:r>
            <w:r>
              <w:rPr>
                <w:szCs w:val="18"/>
                <w:lang w:eastAsia="en-GB"/>
              </w:rPr>
              <w:tab/>
            </w:r>
            <w:r>
              <w:rPr>
                <w:rFonts w:ascii="Symbol" w:hAnsi="Symbol"/>
                <w:szCs w:val="18"/>
                <w:lang w:eastAsia="en-GB"/>
              </w:rPr>
              <w:t>D</w:t>
            </w:r>
            <w:r>
              <w:rPr>
                <w:position w:val="-5"/>
                <w:szCs w:val="18"/>
                <w:vertAlign w:val="subscript"/>
                <w:lang w:eastAsia="en-GB"/>
              </w:rPr>
              <w:t>RB</w:t>
            </w:r>
            <w:r>
              <w:rPr>
                <w:szCs w:val="18"/>
                <w:lang w:eastAsia="en-GB"/>
              </w:rPr>
              <w:t xml:space="preserve"> is the starting frequency offset between the allocated RB and the measured non-allocated RB (e.g. </w:t>
            </w:r>
            <w:r>
              <w:rPr>
                <w:rFonts w:ascii="Symbol" w:hAnsi="Symbol"/>
                <w:szCs w:val="18"/>
                <w:lang w:eastAsia="en-GB"/>
              </w:rPr>
              <w:t>D</w:t>
            </w:r>
            <w:r>
              <w:rPr>
                <w:position w:val="-5"/>
                <w:szCs w:val="18"/>
                <w:vertAlign w:val="subscript"/>
                <w:lang w:eastAsia="en-GB"/>
              </w:rPr>
              <w:t xml:space="preserve">RB </w:t>
            </w:r>
            <w:r>
              <w:rPr>
                <w:szCs w:val="18"/>
                <w:lang w:eastAsia="en-GB"/>
              </w:rPr>
              <w:t xml:space="preserve">= 1 or </w:t>
            </w:r>
            <w:r>
              <w:rPr>
                <w:rFonts w:ascii="Symbol" w:hAnsi="Symbol"/>
                <w:szCs w:val="18"/>
                <w:lang w:eastAsia="en-GB"/>
              </w:rPr>
              <w:t>D</w:t>
            </w:r>
            <w:r>
              <w:rPr>
                <w:position w:val="-5"/>
                <w:szCs w:val="18"/>
                <w:vertAlign w:val="subscript"/>
                <w:lang w:eastAsia="en-GB"/>
              </w:rPr>
              <w:t xml:space="preserve">RB </w:t>
            </w:r>
            <w:r>
              <w:rPr>
                <w:szCs w:val="18"/>
                <w:lang w:eastAsia="en-GB"/>
              </w:rPr>
              <w:t>= -1 for the first adjacent RB outside of the allocated bandwidth).</w:t>
            </w:r>
          </w:p>
          <w:p w14:paraId="48FC4CEE" w14:textId="77777777" w:rsidR="00B9508C" w:rsidRDefault="00B9508C">
            <w:pPr>
              <w:pStyle w:val="TAN"/>
              <w:rPr>
                <w:szCs w:val="18"/>
                <w:lang w:val="en-US" w:eastAsia="en-GB"/>
              </w:rPr>
            </w:pPr>
            <w:r>
              <w:rPr>
                <w:szCs w:val="18"/>
                <w:lang w:eastAsia="en-GB"/>
              </w:rPr>
              <w:t>NOTE 10:</w:t>
            </w:r>
            <w:r>
              <w:rPr>
                <w:szCs w:val="18"/>
                <w:lang w:eastAsia="en-GB"/>
              </w:rPr>
              <w:tab/>
            </w:r>
            <w:r>
              <w:rPr>
                <w:szCs w:val="18"/>
                <w:lang w:eastAsia="en-GB"/>
              </w:rPr>
              <w:fldChar w:fldCharType="begin"/>
            </w:r>
            <w:r>
              <w:rPr>
                <w:szCs w:val="18"/>
                <w:lang w:eastAsia="en-GB"/>
              </w:rPr>
              <w:instrText xml:space="preserve"> EQ \x \to(P \s\do2(</w:instrText>
            </w:r>
            <w:r>
              <w:rPr>
                <w:sz w:val="12"/>
                <w:szCs w:val="12"/>
                <w:lang w:eastAsia="en-GB"/>
              </w:rPr>
              <w:instrText>RB</w:instrText>
            </w:r>
            <w:r>
              <w:rPr>
                <w:szCs w:val="18"/>
                <w:lang w:eastAsia="en-GB"/>
              </w:rPr>
              <w:instrText xml:space="preserve">)) </w:instrText>
            </w:r>
            <w:r>
              <w:rPr>
                <w:szCs w:val="18"/>
                <w:lang w:eastAsia="en-GB"/>
              </w:rPr>
              <w:fldChar w:fldCharType="end"/>
            </w:r>
            <w:r>
              <w:rPr>
                <w:szCs w:val="18"/>
                <w:lang w:eastAsia="en-GB"/>
              </w:rPr>
              <w:t>is an average of the transmitted power over 10 sub-frames normalized by the number of allocated RBs, measured in dBm.</w:t>
            </w:r>
          </w:p>
          <w:p w14:paraId="12201118" w14:textId="77777777" w:rsidR="00B9508C" w:rsidRDefault="00B9508C">
            <w:pPr>
              <w:pStyle w:val="TAN"/>
              <w:rPr>
                <w:rFonts w:cs="Arial"/>
                <w:lang w:eastAsia="en-GB"/>
              </w:rPr>
            </w:pPr>
            <w:r>
              <w:rPr>
                <w:szCs w:val="18"/>
                <w:lang w:eastAsia="en-GB"/>
              </w:rPr>
              <w:t>NOTE 11:</w:t>
            </w:r>
            <w:r>
              <w:rPr>
                <w:szCs w:val="18"/>
                <w:lang w:eastAsia="en-GB"/>
              </w:rPr>
              <w:tab/>
              <w:t xml:space="preserve">All powers are EIRP in </w:t>
            </w:r>
            <w:r>
              <w:rPr>
                <w:szCs w:val="18"/>
                <w:lang w:eastAsia="ja-JP"/>
              </w:rPr>
              <w:t>beam peak direction.</w:t>
            </w:r>
          </w:p>
        </w:tc>
      </w:tr>
    </w:tbl>
    <w:p w14:paraId="26D79DF9" w14:textId="77777777" w:rsidR="00C204A2" w:rsidRPr="00B9508C" w:rsidRDefault="00C204A2" w:rsidP="086BE877">
      <w:pPr>
        <w:pStyle w:val="ListParagraph"/>
        <w:tabs>
          <w:tab w:val="left" w:pos="7935"/>
        </w:tabs>
        <w:ind w:left="0"/>
        <w:rPr>
          <w:lang w:val="en-US"/>
        </w:rPr>
      </w:pPr>
    </w:p>
    <w:p w14:paraId="578D58D1" w14:textId="4177CE0A" w:rsidR="00C204A2" w:rsidRPr="001C0CC4" w:rsidRDefault="00C204A2" w:rsidP="00C204A2">
      <w:pPr>
        <w:pStyle w:val="TH"/>
      </w:pPr>
      <w:r w:rsidRPr="001C0CC4">
        <w:t xml:space="preserve">Table </w:t>
      </w:r>
      <w:r w:rsidR="004D2D19">
        <w:t>2</w:t>
      </w:r>
      <w:r w:rsidRPr="001C0CC4">
        <w:t xml:space="preserve">: </w:t>
      </w:r>
      <w:r w:rsidR="004D2D19">
        <w:t>Proposed</w:t>
      </w:r>
      <w:r>
        <w:t xml:space="preserve"> </w:t>
      </w:r>
      <w:r w:rsidRPr="001C0CC4">
        <w:t>in-band emissions</w:t>
      </w:r>
      <w:r w:rsidR="004D2D19">
        <w:t xml:space="preserve"> for repeaters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5420"/>
        <w:gridCol w:w="1682"/>
      </w:tblGrid>
      <w:tr w:rsidR="00C204A2" w:rsidRPr="001C0CC4" w14:paraId="3D95299C" w14:textId="77777777" w:rsidTr="7DDEF807">
        <w:trPr>
          <w:jc w:val="center"/>
        </w:trPr>
        <w:tc>
          <w:tcPr>
            <w:tcW w:w="1205" w:type="dxa"/>
            <w:tcBorders>
              <w:bottom w:val="single" w:sz="4" w:space="0" w:color="auto"/>
              <w:right w:val="single" w:sz="4" w:space="0" w:color="auto"/>
            </w:tcBorders>
            <w:shd w:val="clear" w:color="auto" w:fill="auto"/>
            <w:vAlign w:val="center"/>
          </w:tcPr>
          <w:p w14:paraId="6495318D" w14:textId="77777777" w:rsidR="00C204A2" w:rsidRPr="001C0CC4" w:rsidRDefault="00C204A2" w:rsidP="00631C6A">
            <w:pPr>
              <w:pStyle w:val="TAH"/>
              <w:rPr>
                <w:i/>
                <w:iCs/>
              </w:rPr>
            </w:pPr>
            <w:r w:rsidRPr="001C0CC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4A9AD014" w14:textId="77777777" w:rsidR="00C204A2" w:rsidRPr="001C0CC4" w:rsidRDefault="00C204A2" w:rsidP="00631C6A">
            <w:pPr>
              <w:pStyle w:val="TAH"/>
            </w:pPr>
            <w:r w:rsidRPr="001C0CC4">
              <w:t>Unit</w:t>
            </w:r>
          </w:p>
        </w:tc>
        <w:tc>
          <w:tcPr>
            <w:tcW w:w="5420" w:type="dxa"/>
            <w:tcBorders>
              <w:left w:val="single" w:sz="4" w:space="0" w:color="auto"/>
              <w:bottom w:val="single" w:sz="4" w:space="0" w:color="auto"/>
              <w:right w:val="single" w:sz="4" w:space="0" w:color="auto"/>
            </w:tcBorders>
            <w:shd w:val="clear" w:color="auto" w:fill="auto"/>
            <w:vAlign w:val="center"/>
          </w:tcPr>
          <w:p w14:paraId="302D71A6" w14:textId="77777777" w:rsidR="00C204A2" w:rsidRPr="001C0CC4" w:rsidRDefault="00C204A2" w:rsidP="00631C6A">
            <w:pPr>
              <w:pStyle w:val="TAH"/>
            </w:pPr>
            <w:r w:rsidRPr="001C0CC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5A6DB3BC" w14:textId="77777777" w:rsidR="00C204A2" w:rsidRPr="001C0CC4" w:rsidRDefault="00C204A2" w:rsidP="00631C6A">
            <w:pPr>
              <w:pStyle w:val="TAH"/>
            </w:pPr>
            <w:r w:rsidRPr="001C0CC4">
              <w:t>Applicable Frequencies</w:t>
            </w:r>
          </w:p>
        </w:tc>
      </w:tr>
      <w:tr w:rsidR="00C204A2" w:rsidRPr="001C0CC4" w14:paraId="1E9422DB" w14:textId="77777777" w:rsidTr="7DDEF80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1E6A183F" w14:textId="77777777" w:rsidR="00C204A2" w:rsidRPr="001C0CC4" w:rsidRDefault="00C204A2" w:rsidP="00631C6A">
            <w:pPr>
              <w:pStyle w:val="TAH"/>
            </w:pPr>
            <w:r w:rsidRPr="001C0CC4">
              <w:t>General</w:t>
            </w:r>
          </w:p>
        </w:tc>
        <w:tc>
          <w:tcPr>
            <w:tcW w:w="1293" w:type="dxa"/>
            <w:tcBorders>
              <w:top w:val="single" w:sz="4" w:space="0" w:color="auto"/>
              <w:left w:val="single" w:sz="4" w:space="0" w:color="auto"/>
              <w:bottom w:val="single" w:sz="4" w:space="0" w:color="auto"/>
              <w:right w:val="single" w:sz="4" w:space="0" w:color="auto"/>
            </w:tcBorders>
            <w:vAlign w:val="center"/>
          </w:tcPr>
          <w:p w14:paraId="6730E2CE" w14:textId="77777777" w:rsidR="00C204A2" w:rsidRPr="001C0CC4" w:rsidRDefault="00C204A2" w:rsidP="00631C6A">
            <w:pPr>
              <w:pStyle w:val="TAC"/>
              <w:rPr>
                <w:rFonts w:cs="Arial"/>
              </w:rPr>
            </w:pPr>
            <w:r w:rsidRPr="001C0CC4">
              <w:rPr>
                <w:rFonts w:cs="Arial"/>
              </w:rPr>
              <w:t>dB</w:t>
            </w:r>
          </w:p>
        </w:tc>
        <w:tc>
          <w:tcPr>
            <w:tcW w:w="5420" w:type="dxa"/>
            <w:tcBorders>
              <w:top w:val="single" w:sz="4" w:space="0" w:color="auto"/>
              <w:left w:val="single" w:sz="4" w:space="0" w:color="auto"/>
              <w:bottom w:val="single" w:sz="4" w:space="0" w:color="auto"/>
              <w:right w:val="single" w:sz="4" w:space="0" w:color="auto"/>
            </w:tcBorders>
            <w:vAlign w:val="center"/>
          </w:tcPr>
          <w:p w14:paraId="5979E255" w14:textId="35FEA5B8" w:rsidR="00C204A2" w:rsidRPr="004D2D19" w:rsidRDefault="004D2D19" w:rsidP="004D2D19">
            <w:pPr>
              <w:rPr>
                <w:lang w:val="en-US"/>
              </w:rPr>
            </w:pPr>
            <m:oMathPara>
              <m:oMath>
                <m:r>
                  <m:rPr>
                    <m:sty m:val="p"/>
                  </m:rPr>
                  <w:rPr>
                    <w:rFonts w:ascii="Cambria Math" w:hAnsi="Cambria Math"/>
                    <w:lang w:val="en-US"/>
                  </w:rPr>
                  <m:t>max⁡</m:t>
                </m:r>
                <m:r>
                  <w:rPr>
                    <w:rFonts w:ascii="Cambria Math" w:hAnsi="Cambria Math"/>
                    <w:lang w:val="en-US"/>
                  </w:rPr>
                  <m:t>{-25-10*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e>
                      <m:sub>
                        <m:r>
                          <w:rPr>
                            <w:rFonts w:ascii="Cambria Math" w:hAnsi="Cambria Math"/>
                            <w:lang w:val="en-US"/>
                          </w:rPr>
                          <m:t>10</m:t>
                        </m:r>
                        <m:ctrlPr>
                          <w:rPr>
                            <w:rFonts w:ascii="Cambria Math" w:hAnsi="Cambria Math"/>
                            <w:lang w:val="en-US"/>
                          </w:rPr>
                        </m:ctrlPr>
                      </m:sub>
                    </m:sSub>
                  </m:fName>
                  <m:e>
                    <m:d>
                      <m:dPr>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CRB</m:t>
                                </m:r>
                              </m:sub>
                            </m:sSub>
                          </m:den>
                        </m:f>
                      </m:e>
                    </m:d>
                    <m:r>
                      <w:rPr>
                        <w:rFonts w:ascii="Cambria Math" w:hAnsi="Cambria Math"/>
                        <w:lang w:val="en-US"/>
                      </w:rPr>
                      <m:t>,</m:t>
                    </m:r>
                  </m:e>
                </m:func>
                <m:r>
                  <m:rPr>
                    <m:sty m:val="p"/>
                  </m:rPr>
                  <w:rPr>
                    <w:rFonts w:ascii="Cambria Math" w:hAnsi="Cambria Math"/>
                    <w:lang w:val="en-US"/>
                  </w:rPr>
                  <w:br/>
                </m:r>
              </m:oMath>
              <m:oMath>
                <m:r>
                  <w:rPr>
                    <w:rFonts w:ascii="Cambria Math" w:hAnsi="Cambria Math"/>
                    <w:lang w:val="en-US"/>
                  </w:rPr>
                  <m:t>-55.1 dBm-</m:t>
                </m:r>
                <m:acc>
                  <m:accPr>
                    <m:chr m:val="̅"/>
                    <m:ctrlPr>
                      <w:rPr>
                        <w:rFonts w:ascii="Cambria Math" w:hAnsi="Cambria Math"/>
                        <w:i/>
                        <w:sz w:val="18"/>
                        <w:lang w:eastAsia="en-GB"/>
                      </w:rPr>
                    </m:ctrlPr>
                  </m:accPr>
                  <m:e>
                    <m:sSub>
                      <m:sSubPr>
                        <m:ctrlPr>
                          <w:rPr>
                            <w:rFonts w:ascii="Cambria Math" w:hAnsi="Cambria Math"/>
                            <w:i/>
                            <w:sz w:val="18"/>
                            <w:lang w:eastAsia="en-GB"/>
                          </w:rPr>
                        </m:ctrlPr>
                      </m:sSubPr>
                      <m:e>
                        <m:r>
                          <w:rPr>
                            <w:rFonts w:ascii="Cambria Math" w:hAnsi="Cambria Math"/>
                            <w:lang w:eastAsia="en-GB"/>
                          </w:rPr>
                          <m:t>P</m:t>
                        </m:r>
                      </m:e>
                      <m:sub>
                        <m:r>
                          <w:rPr>
                            <w:rFonts w:ascii="Cambria Math" w:hAnsi="Cambria Math"/>
                            <w:lang w:eastAsia="en-GB"/>
                          </w:rPr>
                          <m:t>RB</m:t>
                        </m:r>
                      </m:sub>
                    </m:sSub>
                  </m:e>
                </m:acc>
              </m:oMath>
            </m:oMathPara>
          </w:p>
        </w:tc>
        <w:tc>
          <w:tcPr>
            <w:tcW w:w="1682" w:type="dxa"/>
            <w:tcBorders>
              <w:top w:val="single" w:sz="4" w:space="0" w:color="auto"/>
              <w:left w:val="single" w:sz="4" w:space="0" w:color="auto"/>
              <w:bottom w:val="single" w:sz="4" w:space="0" w:color="auto"/>
              <w:right w:val="single" w:sz="4" w:space="0" w:color="auto"/>
            </w:tcBorders>
            <w:vAlign w:val="center"/>
          </w:tcPr>
          <w:p w14:paraId="33ECCD7E" w14:textId="77777777" w:rsidR="00C204A2" w:rsidRPr="001C0CC4" w:rsidRDefault="00C204A2" w:rsidP="00631C6A">
            <w:pPr>
              <w:pStyle w:val="TAC"/>
              <w:rPr>
                <w:rFonts w:cs="Arial"/>
              </w:rPr>
            </w:pPr>
            <w:r w:rsidRPr="001C0CC4">
              <w:rPr>
                <w:rFonts w:cs="Arial"/>
              </w:rPr>
              <w:t>Any non-allocated (NOTE 2)</w:t>
            </w:r>
          </w:p>
        </w:tc>
      </w:tr>
      <w:tr w:rsidR="00C204A2" w:rsidRPr="001C0CC4" w14:paraId="4F5D362C" w14:textId="77777777" w:rsidTr="7DDEF807">
        <w:trPr>
          <w:trHeight w:val="424"/>
          <w:jc w:val="center"/>
        </w:trPr>
        <w:tc>
          <w:tcPr>
            <w:tcW w:w="9600" w:type="dxa"/>
            <w:gridSpan w:val="4"/>
            <w:tcBorders>
              <w:right w:val="single" w:sz="4" w:space="0" w:color="auto"/>
            </w:tcBorders>
            <w:shd w:val="clear" w:color="auto" w:fill="auto"/>
            <w:vAlign w:val="center"/>
          </w:tcPr>
          <w:p w14:paraId="4B4DBE71" w14:textId="6A348398" w:rsidR="00681F91" w:rsidRDefault="00681F91" w:rsidP="00681F91">
            <w:pPr>
              <w:pStyle w:val="TAN"/>
              <w:rPr>
                <w:szCs w:val="18"/>
                <w:lang w:val="en-US" w:eastAsia="en-GB"/>
              </w:rPr>
            </w:pPr>
            <w:r>
              <w:rPr>
                <w:lang w:eastAsia="en-GB"/>
              </w:rPr>
              <w:t>NOTE 1:</w:t>
            </w:r>
            <w:r>
              <w:rPr>
                <w:lang w:eastAsia="en-GB"/>
              </w:rPr>
              <w:tab/>
              <w:t>An in-band emissions combined limit is evaluated in each non-allocated RB. For each such RB, the minimum requirement is calculated as the higher of (</w:t>
            </w:r>
            <w:r>
              <w:rPr>
                <w:szCs w:val="18"/>
                <w:lang w:eastAsia="en-GB"/>
              </w:rPr>
              <w:fldChar w:fldCharType="begin"/>
            </w:r>
            <w:r>
              <w:rPr>
                <w:szCs w:val="18"/>
                <w:lang w:eastAsia="en-GB"/>
              </w:rPr>
              <w:instrText xml:space="preserve"> EQ \x \to(P \s\do2(</w:instrText>
            </w:r>
            <w:r>
              <w:rPr>
                <w:sz w:val="12"/>
                <w:szCs w:val="12"/>
                <w:lang w:eastAsia="en-GB"/>
              </w:rPr>
              <w:instrText>RB</w:instrText>
            </w:r>
            <w:r>
              <w:rPr>
                <w:szCs w:val="18"/>
                <w:lang w:eastAsia="en-GB"/>
              </w:rPr>
              <w:instrText xml:space="preserve">)) </w:instrText>
            </w:r>
            <w:r>
              <w:rPr>
                <w:szCs w:val="18"/>
                <w:lang w:eastAsia="en-GB"/>
              </w:rPr>
              <w:fldChar w:fldCharType="end"/>
            </w:r>
            <w:r>
              <w:rPr>
                <w:lang w:eastAsia="en-GB"/>
              </w:rPr>
              <w:t xml:space="preserve">- 25 dB). </w:t>
            </w:r>
            <w:r>
              <w:rPr>
                <w:szCs w:val="18"/>
                <w:lang w:eastAsia="en-GB"/>
              </w:rPr>
              <w:fldChar w:fldCharType="begin"/>
            </w:r>
            <w:r>
              <w:rPr>
                <w:szCs w:val="18"/>
                <w:lang w:eastAsia="en-GB"/>
              </w:rPr>
              <w:instrText xml:space="preserve"> EQ \x \to(P \s\do2(</w:instrText>
            </w:r>
            <w:r>
              <w:rPr>
                <w:sz w:val="12"/>
                <w:szCs w:val="12"/>
                <w:lang w:eastAsia="en-GB"/>
              </w:rPr>
              <w:instrText>RB</w:instrText>
            </w:r>
            <w:r>
              <w:rPr>
                <w:szCs w:val="18"/>
                <w:lang w:eastAsia="en-GB"/>
              </w:rPr>
              <w:instrText xml:space="preserve">)) </w:instrText>
            </w:r>
            <w:r>
              <w:rPr>
                <w:szCs w:val="18"/>
                <w:lang w:eastAsia="en-GB"/>
              </w:rPr>
              <w:fldChar w:fldCharType="end"/>
            </w:r>
            <w:r>
              <w:rPr>
                <w:lang w:eastAsia="en-GB"/>
              </w:rPr>
              <w:t>is defined in NOTE 10.</w:t>
            </w:r>
          </w:p>
          <w:p w14:paraId="1A7823D8" w14:textId="70B59C50" w:rsidR="00681F91" w:rsidRDefault="00681F91" w:rsidP="00681F91">
            <w:pPr>
              <w:pStyle w:val="TAN"/>
              <w:rPr>
                <w:szCs w:val="18"/>
                <w:lang w:val="en-US" w:eastAsia="en-GB"/>
              </w:rPr>
            </w:pPr>
            <w:r>
              <w:rPr>
                <w:szCs w:val="18"/>
                <w:lang w:eastAsia="en-GB"/>
              </w:rPr>
              <w:t>NOTE 2:</w:t>
            </w:r>
            <w:r>
              <w:rPr>
                <w:szCs w:val="18"/>
                <w:lang w:eastAsia="en-GB"/>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E03D280" w14:textId="023A8CDF" w:rsidR="00681F91" w:rsidRDefault="00681F91" w:rsidP="00681F91">
            <w:pPr>
              <w:pStyle w:val="TAN"/>
              <w:rPr>
                <w:szCs w:val="18"/>
                <w:lang w:val="en-US" w:eastAsia="en-GB"/>
              </w:rPr>
            </w:pPr>
            <w:r>
              <w:rPr>
                <w:szCs w:val="18"/>
                <w:lang w:eastAsia="en-GB"/>
              </w:rPr>
              <w:t>NOTE 6:</w:t>
            </w:r>
            <w:r>
              <w:rPr>
                <w:szCs w:val="18"/>
                <w:lang w:eastAsia="en-GB"/>
              </w:rPr>
              <w:tab/>
              <w:t>L</w:t>
            </w:r>
            <w:r>
              <w:rPr>
                <w:position w:val="-5"/>
                <w:szCs w:val="18"/>
                <w:vertAlign w:val="subscript"/>
                <w:lang w:eastAsia="en-GB"/>
              </w:rPr>
              <w:t>CRB</w:t>
            </w:r>
            <w:r>
              <w:rPr>
                <w:szCs w:val="18"/>
                <w:lang w:eastAsia="en-GB"/>
              </w:rPr>
              <w:t xml:space="preserve"> is the Transmission Bandwidth </w:t>
            </w:r>
          </w:p>
          <w:p w14:paraId="43AF3D19" w14:textId="1B3AF864" w:rsidR="00681F91" w:rsidRDefault="00681F91" w:rsidP="00681F91">
            <w:pPr>
              <w:pStyle w:val="TAN"/>
              <w:rPr>
                <w:szCs w:val="18"/>
                <w:lang w:val="en-US" w:eastAsia="en-GB"/>
              </w:rPr>
            </w:pPr>
            <w:r>
              <w:rPr>
                <w:szCs w:val="18"/>
                <w:lang w:eastAsia="en-GB"/>
              </w:rPr>
              <w:t>NOTE 7:</w:t>
            </w:r>
            <w:r>
              <w:rPr>
                <w:szCs w:val="18"/>
                <w:lang w:eastAsia="en-GB"/>
              </w:rPr>
              <w:tab/>
              <w:t>N</w:t>
            </w:r>
            <w:r>
              <w:rPr>
                <w:position w:val="-5"/>
                <w:szCs w:val="18"/>
                <w:vertAlign w:val="subscript"/>
                <w:lang w:eastAsia="en-GB"/>
              </w:rPr>
              <w:t>RB</w:t>
            </w:r>
            <w:r>
              <w:rPr>
                <w:szCs w:val="18"/>
                <w:lang w:eastAsia="en-GB"/>
              </w:rPr>
              <w:t xml:space="preserve"> is the Transmission Bandwidth Configuration </w:t>
            </w:r>
          </w:p>
          <w:p w14:paraId="2BA16DC1" w14:textId="77777777" w:rsidR="00681F91" w:rsidRDefault="00681F91" w:rsidP="00681F91">
            <w:pPr>
              <w:pStyle w:val="TAN"/>
              <w:rPr>
                <w:szCs w:val="18"/>
                <w:lang w:val="en-US" w:eastAsia="en-GB"/>
              </w:rPr>
            </w:pPr>
            <w:r>
              <w:rPr>
                <w:szCs w:val="18"/>
                <w:lang w:eastAsia="en-GB"/>
              </w:rPr>
              <w:t>NOTE 10:</w:t>
            </w:r>
            <w:r>
              <w:rPr>
                <w:szCs w:val="18"/>
                <w:lang w:eastAsia="en-GB"/>
              </w:rPr>
              <w:tab/>
            </w:r>
            <w:r>
              <w:rPr>
                <w:szCs w:val="18"/>
                <w:lang w:eastAsia="en-GB"/>
              </w:rPr>
              <w:fldChar w:fldCharType="begin"/>
            </w:r>
            <w:r>
              <w:rPr>
                <w:szCs w:val="18"/>
                <w:lang w:eastAsia="en-GB"/>
              </w:rPr>
              <w:instrText xml:space="preserve"> EQ \x \to(P \s\do2(</w:instrText>
            </w:r>
            <w:r>
              <w:rPr>
                <w:sz w:val="12"/>
                <w:szCs w:val="12"/>
                <w:lang w:eastAsia="en-GB"/>
              </w:rPr>
              <w:instrText>RB</w:instrText>
            </w:r>
            <w:r>
              <w:rPr>
                <w:szCs w:val="18"/>
                <w:lang w:eastAsia="en-GB"/>
              </w:rPr>
              <w:instrText xml:space="preserve">)) </w:instrText>
            </w:r>
            <w:r>
              <w:rPr>
                <w:szCs w:val="18"/>
                <w:lang w:eastAsia="en-GB"/>
              </w:rPr>
              <w:fldChar w:fldCharType="end"/>
            </w:r>
            <w:r>
              <w:rPr>
                <w:szCs w:val="18"/>
                <w:lang w:eastAsia="en-GB"/>
              </w:rPr>
              <w:t>is an average of the transmitted power over 10 sub-frames normalized by the number of allocated RBs, measured in dBm.</w:t>
            </w:r>
          </w:p>
          <w:p w14:paraId="1545802B" w14:textId="6AFC3CA2" w:rsidR="00C204A2" w:rsidRDefault="00681F91" w:rsidP="00681F91">
            <w:pPr>
              <w:pStyle w:val="TAN"/>
            </w:pPr>
            <w:r>
              <w:rPr>
                <w:szCs w:val="18"/>
                <w:lang w:eastAsia="en-GB"/>
              </w:rPr>
              <w:t>NOTE 11:</w:t>
            </w:r>
            <w:r>
              <w:rPr>
                <w:szCs w:val="18"/>
                <w:lang w:eastAsia="en-GB"/>
              </w:rPr>
              <w:tab/>
              <w:t xml:space="preserve">All powers are EIRP in </w:t>
            </w:r>
            <w:r>
              <w:rPr>
                <w:szCs w:val="18"/>
                <w:lang w:eastAsia="ja-JP"/>
              </w:rPr>
              <w:t>beam peak direction.</w:t>
            </w:r>
            <w:r w:rsidR="00C204A2" w:rsidRPr="001C0CC4">
              <w:t>transmitted power over 10 sub-frames normalized by the number of allocated RBs, measured in dBm.</w:t>
            </w:r>
            <w:r w:rsidR="00C204A2">
              <w:t xml:space="preserve"> </w:t>
            </w:r>
          </w:p>
          <w:p w14:paraId="2652BE59" w14:textId="5F08A9B0" w:rsidR="00C204A2" w:rsidRPr="001C0CC4" w:rsidRDefault="00C204A2" w:rsidP="00631C6A">
            <w:pPr>
              <w:pStyle w:val="TAN"/>
            </w:pPr>
          </w:p>
        </w:tc>
      </w:tr>
    </w:tbl>
    <w:p w14:paraId="779BA648" w14:textId="3279B4F4" w:rsidR="005B3D5E" w:rsidRDefault="005B3D5E" w:rsidP="086BE877">
      <w:pPr>
        <w:pStyle w:val="ListParagraph"/>
        <w:tabs>
          <w:tab w:val="left" w:pos="7935"/>
        </w:tabs>
        <w:ind w:left="0"/>
      </w:pPr>
    </w:p>
    <w:p w14:paraId="38233F7C" w14:textId="66F8C64B" w:rsidR="004D2D19" w:rsidRPr="004D2D19" w:rsidRDefault="004D2D19" w:rsidP="086BE877">
      <w:pPr>
        <w:pStyle w:val="ListParagraph"/>
        <w:tabs>
          <w:tab w:val="left" w:pos="7935"/>
        </w:tabs>
        <w:ind w:left="0"/>
        <w:rPr>
          <w:b/>
          <w:bCs/>
        </w:rPr>
      </w:pPr>
      <w:r w:rsidRPr="4E9537D7">
        <w:rPr>
          <w:b/>
          <w:bCs/>
        </w:rPr>
        <w:t>Proposal 3: Take requirements shown in Table 2 as starting point for repeater emission requirements within passband.</w:t>
      </w:r>
    </w:p>
    <w:p w14:paraId="336A73FE" w14:textId="7EF473CB" w:rsidR="4E9537D7" w:rsidRDefault="4E9537D7" w:rsidP="4E9537D7">
      <w:pPr>
        <w:pStyle w:val="ListParagraph"/>
        <w:tabs>
          <w:tab w:val="left" w:pos="7935"/>
        </w:tabs>
        <w:ind w:left="0"/>
        <w:rPr>
          <w:b/>
          <w:bCs/>
        </w:rPr>
      </w:pPr>
    </w:p>
    <w:p w14:paraId="4BDA2270" w14:textId="6434D621" w:rsidR="0BD22F72" w:rsidRDefault="0BD22F72" w:rsidP="4E9537D7">
      <w:pPr>
        <w:pStyle w:val="ListParagraph"/>
        <w:tabs>
          <w:tab w:val="left" w:pos="7935"/>
        </w:tabs>
        <w:ind w:left="0"/>
      </w:pPr>
      <w:r>
        <w:t xml:space="preserve">The WF in [1] concluded that absolute maximum power requirement could be defined, and it should be noted that the formula in table 2 coud be used to calculate such absolute limit with some assumed output power, e.g. </w:t>
      </w:r>
      <w:r w:rsidR="00681F91">
        <w:t>55</w:t>
      </w:r>
      <w:r>
        <w:t xml:space="preserve"> dBm </w:t>
      </w:r>
      <w:r w:rsidR="00681F91">
        <w:t xml:space="preserve">EIRP </w:t>
      </w:r>
      <w:r>
        <w:t xml:space="preserve">for local area and </w:t>
      </w:r>
      <w:r w:rsidR="00681F91">
        <w:t>6</w:t>
      </w:r>
      <w:r w:rsidR="3253E801">
        <w:t xml:space="preserve">0 dBm </w:t>
      </w:r>
      <w:r w:rsidR="00681F91">
        <w:t xml:space="preserve">EIRP </w:t>
      </w:r>
      <w:r w:rsidR="3253E801">
        <w:t>for wide area.</w:t>
      </w:r>
    </w:p>
    <w:p w14:paraId="0EA0BD37" w14:textId="57EEA89D" w:rsidR="4E9537D7" w:rsidRDefault="4E9537D7" w:rsidP="4E9537D7">
      <w:pPr>
        <w:pStyle w:val="ListParagraph"/>
        <w:tabs>
          <w:tab w:val="left" w:pos="7935"/>
        </w:tabs>
        <w:ind w:left="0"/>
      </w:pPr>
    </w:p>
    <w:p w14:paraId="582D58EF" w14:textId="50E2355F" w:rsidR="3253E801" w:rsidRDefault="3253E801" w:rsidP="4E9537D7">
      <w:pPr>
        <w:pStyle w:val="ListParagraph"/>
        <w:tabs>
          <w:tab w:val="left" w:pos="7935"/>
        </w:tabs>
        <w:ind w:left="0"/>
        <w:rPr>
          <w:b/>
          <w:bCs/>
        </w:rPr>
      </w:pPr>
      <w:r w:rsidRPr="4E9537D7">
        <w:rPr>
          <w:b/>
          <w:bCs/>
        </w:rPr>
        <w:t>Observation 1: The formula in Table 2 can be used to derive a single absolute maximum power limit to be u</w:t>
      </w:r>
      <w:r w:rsidR="3F2114C9" w:rsidRPr="4E9537D7">
        <w:rPr>
          <w:b/>
          <w:bCs/>
        </w:rPr>
        <w:t>sed.</w:t>
      </w:r>
    </w:p>
    <w:p w14:paraId="3A793F00" w14:textId="77777777" w:rsidR="004D2D19" w:rsidRDefault="004D2D19" w:rsidP="086BE877">
      <w:pPr>
        <w:pStyle w:val="ListParagraph"/>
        <w:tabs>
          <w:tab w:val="left" w:pos="7935"/>
        </w:tabs>
        <w:ind w:left="0"/>
      </w:pPr>
    </w:p>
    <w:p w14:paraId="76E98C80" w14:textId="5F4D6B89" w:rsidR="00710AB4" w:rsidRDefault="00710AB4" w:rsidP="086BE877">
      <w:pPr>
        <w:pStyle w:val="ListParagraph"/>
        <w:tabs>
          <w:tab w:val="left" w:pos="7935"/>
        </w:tabs>
        <w:ind w:left="0"/>
      </w:pPr>
      <w:r>
        <w:lastRenderedPageBreak/>
        <w:t xml:space="preserve">For </w:t>
      </w:r>
      <w:r w:rsidR="005814F1">
        <w:t xml:space="preserve">uplink out-of-band emissions specific care needs to be </w:t>
      </w:r>
      <w:r w:rsidR="000F0764">
        <w:t xml:space="preserve">put in the numerous additional emission requirements </w:t>
      </w:r>
      <w:r w:rsidR="00106C93">
        <w:t>specified in UE specifications.</w:t>
      </w:r>
      <w:r w:rsidR="00946D1E">
        <w:t xml:space="preserve"> These requirements typically originate from local regulations and </w:t>
      </w:r>
      <w:r w:rsidR="00535019">
        <w:t>a</w:t>
      </w:r>
      <w:r w:rsidR="009C7BF2">
        <w:t>re combined with NS-signal</w:t>
      </w:r>
      <w:r w:rsidR="00C76CC8">
        <w:t>l</w:t>
      </w:r>
      <w:r w:rsidR="009C7BF2">
        <w:t>ing. UEs which</w:t>
      </w:r>
      <w:r w:rsidR="00C76CC8">
        <w:t xml:space="preserve"> do not understand NS signalling are not allowed to camp on the cell according to RAN2 specification. Introducing repeaters into the network should not increase emissions</w:t>
      </w:r>
      <w:r w:rsidR="006D2664">
        <w:t xml:space="preserve"> into the protected frequency ranges</w:t>
      </w:r>
      <w:r w:rsidR="00926A9B">
        <w:t>, and therefore repeaters should meet the same emission requirements as UEs. NS signaling does not need to be specified as additional emission requirements can be specified as regional requirements. MPR or A-MPR is not needed for repeaters as manufacturer can freely declare the output power.</w:t>
      </w:r>
      <w:r w:rsidR="00C204A2">
        <w:t xml:space="preserve"> Also different output power declarations are not needed.</w:t>
      </w:r>
    </w:p>
    <w:p w14:paraId="32903207" w14:textId="77777777" w:rsidR="00BE1FF0" w:rsidRDefault="00BE1FF0" w:rsidP="086BE877">
      <w:pPr>
        <w:pStyle w:val="ListParagraph"/>
        <w:tabs>
          <w:tab w:val="left" w:pos="7935"/>
        </w:tabs>
        <w:ind w:left="0"/>
        <w:rPr>
          <w:b/>
          <w:bCs/>
        </w:rPr>
      </w:pPr>
    </w:p>
    <w:p w14:paraId="12A2DE7E" w14:textId="11FF3397" w:rsidR="00E4585D" w:rsidRDefault="00BE1FF0" w:rsidP="086BE877">
      <w:pPr>
        <w:pStyle w:val="ListParagraph"/>
        <w:tabs>
          <w:tab w:val="left" w:pos="7935"/>
        </w:tabs>
        <w:ind w:left="0"/>
        <w:rPr>
          <w:b/>
          <w:bCs/>
        </w:rPr>
      </w:pPr>
      <w:r>
        <w:rPr>
          <w:b/>
          <w:bCs/>
        </w:rPr>
        <w:t xml:space="preserve">Proposal </w:t>
      </w:r>
      <w:r w:rsidR="004D2D19">
        <w:rPr>
          <w:b/>
          <w:bCs/>
        </w:rPr>
        <w:t>4</w:t>
      </w:r>
      <w:r>
        <w:rPr>
          <w:b/>
          <w:bCs/>
        </w:rPr>
        <w:t xml:space="preserve">: </w:t>
      </w:r>
      <w:r w:rsidR="00350BA6">
        <w:rPr>
          <w:b/>
          <w:bCs/>
        </w:rPr>
        <w:t xml:space="preserve">RAN4 needs to </w:t>
      </w:r>
      <w:r w:rsidR="00AE64EC">
        <w:rPr>
          <w:b/>
          <w:bCs/>
        </w:rPr>
        <w:t>set requirements guaranteeing that additional UL emission requirements</w:t>
      </w:r>
      <w:r w:rsidR="0007389C">
        <w:rPr>
          <w:b/>
          <w:bCs/>
        </w:rPr>
        <w:t xml:space="preserve"> are </w:t>
      </w:r>
      <w:r w:rsidR="005572C9">
        <w:rPr>
          <w:b/>
          <w:bCs/>
        </w:rPr>
        <w:t>met.</w:t>
      </w:r>
    </w:p>
    <w:p w14:paraId="216202B2" w14:textId="480E1904" w:rsidR="00926A9B" w:rsidRDefault="00926A9B" w:rsidP="086BE877">
      <w:pPr>
        <w:pStyle w:val="ListParagraph"/>
        <w:tabs>
          <w:tab w:val="left" w:pos="7935"/>
        </w:tabs>
        <w:ind w:left="0"/>
        <w:rPr>
          <w:b/>
          <w:bCs/>
        </w:rPr>
      </w:pPr>
    </w:p>
    <w:p w14:paraId="77853804" w14:textId="4B450ADF" w:rsidR="00926A9B" w:rsidRDefault="00926A9B" w:rsidP="086BE877">
      <w:pPr>
        <w:pStyle w:val="ListParagraph"/>
        <w:tabs>
          <w:tab w:val="left" w:pos="7935"/>
        </w:tabs>
        <w:ind w:left="0"/>
        <w:rPr>
          <w:b/>
          <w:bCs/>
        </w:rPr>
      </w:pPr>
      <w:r>
        <w:rPr>
          <w:b/>
          <w:bCs/>
        </w:rPr>
        <w:t xml:space="preserve">Proposal </w:t>
      </w:r>
      <w:r w:rsidR="004D2D19">
        <w:rPr>
          <w:b/>
          <w:bCs/>
        </w:rPr>
        <w:t>5</w:t>
      </w:r>
      <w:r>
        <w:rPr>
          <w:b/>
          <w:bCs/>
        </w:rPr>
        <w:t>: Additional emissions requirements are defined as regional requirements without any corresponding NS-signalling for repeaters.</w:t>
      </w:r>
    </w:p>
    <w:p w14:paraId="6EE59E88" w14:textId="77777777" w:rsidR="00926A9B" w:rsidRDefault="00926A9B" w:rsidP="086BE877">
      <w:pPr>
        <w:pStyle w:val="ListParagraph"/>
        <w:tabs>
          <w:tab w:val="left" w:pos="7935"/>
        </w:tabs>
        <w:ind w:left="0"/>
        <w:rPr>
          <w:b/>
          <w:bCs/>
        </w:rPr>
      </w:pPr>
    </w:p>
    <w:p w14:paraId="5BBCB685" w14:textId="60F8A760" w:rsidR="00926A9B" w:rsidRDefault="00926A9B" w:rsidP="086BE877">
      <w:pPr>
        <w:pStyle w:val="ListParagraph"/>
        <w:tabs>
          <w:tab w:val="left" w:pos="7935"/>
        </w:tabs>
        <w:ind w:left="0"/>
        <w:rPr>
          <w:b/>
          <w:bCs/>
        </w:rPr>
      </w:pPr>
      <w:r>
        <w:rPr>
          <w:b/>
          <w:bCs/>
        </w:rPr>
        <w:t xml:space="preserve">Proposal </w:t>
      </w:r>
      <w:r w:rsidR="004D2D19">
        <w:rPr>
          <w:b/>
          <w:bCs/>
        </w:rPr>
        <w:t>6</w:t>
      </w:r>
      <w:r>
        <w:rPr>
          <w:b/>
          <w:bCs/>
        </w:rPr>
        <w:t>: MPR and A-MPR is not defined for repeaters.</w:t>
      </w:r>
    </w:p>
    <w:p w14:paraId="7B814CAB" w14:textId="77777777" w:rsidR="00926A9B" w:rsidRDefault="00926A9B" w:rsidP="086BE877">
      <w:pPr>
        <w:pStyle w:val="ListParagraph"/>
        <w:tabs>
          <w:tab w:val="left" w:pos="7935"/>
        </w:tabs>
        <w:ind w:left="0"/>
        <w:rPr>
          <w:b/>
          <w:bCs/>
        </w:rPr>
      </w:pPr>
    </w:p>
    <w:p w14:paraId="5ADD7FDF" w14:textId="479595BD" w:rsidR="00926A9B" w:rsidRDefault="00926A9B" w:rsidP="086BE877">
      <w:pPr>
        <w:pStyle w:val="ListParagraph"/>
        <w:tabs>
          <w:tab w:val="left" w:pos="7935"/>
        </w:tabs>
        <w:ind w:left="0"/>
        <w:rPr>
          <w:b/>
          <w:bCs/>
        </w:rPr>
      </w:pPr>
      <w:r>
        <w:rPr>
          <w:b/>
          <w:bCs/>
        </w:rPr>
        <w:t xml:space="preserve">Proposal </w:t>
      </w:r>
      <w:r w:rsidR="004D2D19">
        <w:rPr>
          <w:b/>
          <w:bCs/>
        </w:rPr>
        <w:t>7</w:t>
      </w:r>
      <w:r>
        <w:rPr>
          <w:b/>
          <w:bCs/>
        </w:rPr>
        <w:t xml:space="preserve">: No separate output power declarations are allowed based on </w:t>
      </w:r>
      <w:r w:rsidR="00C204A2">
        <w:rPr>
          <w:b/>
          <w:bCs/>
        </w:rPr>
        <w:t>emission requirements.</w:t>
      </w:r>
      <w:r>
        <w:rPr>
          <w:b/>
          <w:bCs/>
        </w:rPr>
        <w:t xml:space="preserve"> </w:t>
      </w:r>
    </w:p>
    <w:p w14:paraId="509E48DA" w14:textId="635DC130" w:rsidR="00563775" w:rsidRDefault="00563775" w:rsidP="086BE877">
      <w:pPr>
        <w:pStyle w:val="ListParagraph"/>
        <w:tabs>
          <w:tab w:val="left" w:pos="7935"/>
        </w:tabs>
        <w:ind w:left="0"/>
        <w:rPr>
          <w:b/>
          <w:bCs/>
        </w:rPr>
      </w:pPr>
    </w:p>
    <w:p w14:paraId="705EEAAE" w14:textId="4B3FEF86" w:rsidR="00563775" w:rsidRDefault="00563775" w:rsidP="00563775">
      <w:r w:rsidRPr="00563775">
        <w:t xml:space="preserve">When the text proposal covering emission requirements were being drafted open issues requiring further discussion were identified. For BS and IAB ACLR and CACLR requirements are defined based on channel bandwidth, and also the gap sizes where the requirement applies depend on channel bandwidth. As channel bandwidth is not defined for repeaters, the same method is not straightforward to be used. There are different ways to solve this. For example, instead of channel bandwidth the passband bandwidth could be used. However, as passband can be a lot wider than any used channel bandwidth, there is risk that the meaning of the requirement changes. Another option could be to define a “nominal channel bandwidth” which is used to define repeater requirements. This could be </w:t>
      </w:r>
      <w:r>
        <w:t xml:space="preserve">800 MHz for FR2 </w:t>
      </w:r>
      <w:r w:rsidRPr="00563775">
        <w:t>operation, and ACLR/CACLR requirements would be defined and verified using this nominal channel bandwidth.</w:t>
      </w:r>
    </w:p>
    <w:p w14:paraId="6ED4CEB4" w14:textId="035B6E5D" w:rsidR="00D50296" w:rsidRPr="00D50296" w:rsidRDefault="00D50296" w:rsidP="00563775">
      <w:r>
        <w:t xml:space="preserve">In similar manner </w:t>
      </w:r>
      <w:r w:rsidRPr="00D50296">
        <w:t>OBUE requirements are defined based on contiguous transmission bandwidth. Therefore also for OBUE it needs to be agreed whether to use passband bandwidth or separately defined nominal bandwidth.</w:t>
      </w:r>
    </w:p>
    <w:p w14:paraId="25043C50" w14:textId="665D2F86" w:rsidR="00563775" w:rsidRPr="00563775" w:rsidRDefault="00563775" w:rsidP="00563775">
      <w:r w:rsidRPr="00563775">
        <w:t>In addition, it was noticed that there is no agreement whether same OBUE and absolute ACLR requirements apply for both DL and UL.</w:t>
      </w:r>
    </w:p>
    <w:p w14:paraId="155C4354" w14:textId="1E688EFC" w:rsidR="00563775" w:rsidRPr="00563775" w:rsidRDefault="00563775" w:rsidP="00563775">
      <w:pPr>
        <w:rPr>
          <w:b/>
          <w:bCs/>
        </w:rPr>
      </w:pPr>
      <w:r w:rsidRPr="00563775">
        <w:rPr>
          <w:b/>
          <w:bCs/>
        </w:rPr>
        <w:t xml:space="preserve">Proposal </w:t>
      </w:r>
      <w:r>
        <w:rPr>
          <w:b/>
          <w:bCs/>
        </w:rPr>
        <w:t>8</w:t>
      </w:r>
      <w:r w:rsidRPr="00563775">
        <w:rPr>
          <w:b/>
          <w:bCs/>
        </w:rPr>
        <w:t xml:space="preserve">: RAN4 to discuss whether to replace channel bandwidth </w:t>
      </w:r>
      <w:r w:rsidR="00D50296">
        <w:rPr>
          <w:b/>
          <w:bCs/>
        </w:rPr>
        <w:t xml:space="preserve">and/or contiguous transmission bandwidth </w:t>
      </w:r>
      <w:r w:rsidRPr="00563775">
        <w:rPr>
          <w:b/>
          <w:bCs/>
        </w:rPr>
        <w:t xml:space="preserve">with passband bandwidth or define a nominal channel bandwidth which is used to define repeater ACLR/CACLR </w:t>
      </w:r>
      <w:r w:rsidR="00D50296">
        <w:rPr>
          <w:b/>
          <w:bCs/>
        </w:rPr>
        <w:t xml:space="preserve">and OBUE </w:t>
      </w:r>
      <w:r w:rsidRPr="00563775">
        <w:rPr>
          <w:b/>
          <w:bCs/>
        </w:rPr>
        <w:t>requirements.</w:t>
      </w:r>
    </w:p>
    <w:p w14:paraId="1EC94128" w14:textId="2C42235A" w:rsidR="00563775" w:rsidRDefault="00563775" w:rsidP="00D50296">
      <w:pPr>
        <w:rPr>
          <w:b/>
          <w:bCs/>
        </w:rPr>
      </w:pPr>
      <w:r w:rsidRPr="00563775">
        <w:rPr>
          <w:b/>
          <w:bCs/>
        </w:rPr>
        <w:t xml:space="preserve">Proposal </w:t>
      </w:r>
      <w:r>
        <w:rPr>
          <w:b/>
          <w:bCs/>
        </w:rPr>
        <w:t>9</w:t>
      </w:r>
      <w:r w:rsidRPr="00563775">
        <w:rPr>
          <w:b/>
          <w:bCs/>
        </w:rPr>
        <w:t>: RAN4 to confirm whether same OBUE and absolute ACLR requirements apply for both DL and UL</w:t>
      </w:r>
    </w:p>
    <w:p w14:paraId="660DB402" w14:textId="40C59871" w:rsidR="002B29CD" w:rsidRPr="002B29CD" w:rsidRDefault="002B29CD" w:rsidP="002B29CD">
      <w:pPr>
        <w:pStyle w:val="Heading1"/>
        <w:numPr>
          <w:ilvl w:val="0"/>
          <w:numId w:val="19"/>
        </w:numPr>
        <w:rPr>
          <w:lang w:val="en-US"/>
        </w:rPr>
      </w:pPr>
      <w:r w:rsidRPr="086BE877">
        <w:rPr>
          <w:lang w:val="en-US"/>
        </w:rPr>
        <w:t>Conclusion</w:t>
      </w:r>
    </w:p>
    <w:p w14:paraId="0C36A442" w14:textId="77E4DA09" w:rsidR="536D6069" w:rsidRDefault="536D6069" w:rsidP="086BE877">
      <w:pPr>
        <w:rPr>
          <w:lang w:val="en-US"/>
        </w:rPr>
      </w:pPr>
      <w:r w:rsidRPr="086BE877">
        <w:rPr>
          <w:lang w:val="en-US"/>
        </w:rPr>
        <w:t>In this contribution conducted repeater emission requirements were discussed and following observations proposals were made:</w:t>
      </w:r>
    </w:p>
    <w:p w14:paraId="47728150" w14:textId="77777777" w:rsidR="00563775" w:rsidRDefault="00563775" w:rsidP="00563775">
      <w:pPr>
        <w:pStyle w:val="ListParagraph"/>
        <w:tabs>
          <w:tab w:val="left" w:pos="7935"/>
        </w:tabs>
        <w:ind w:left="0"/>
        <w:rPr>
          <w:b/>
          <w:bCs/>
        </w:rPr>
      </w:pPr>
      <w:r w:rsidRPr="086BE877">
        <w:rPr>
          <w:b/>
          <w:bCs/>
        </w:rPr>
        <w:t xml:space="preserve">Proposal </w:t>
      </w:r>
      <w:r>
        <w:rPr>
          <w:b/>
          <w:bCs/>
        </w:rPr>
        <w:t>1</w:t>
      </w:r>
      <w:r w:rsidRPr="086BE877">
        <w:rPr>
          <w:b/>
          <w:bCs/>
        </w:rPr>
        <w:t>: At least OBUE requirements are specified inside passband</w:t>
      </w:r>
      <w:r>
        <w:rPr>
          <w:b/>
          <w:bCs/>
        </w:rPr>
        <w:t>, to be met within resource blocks which are not allocated</w:t>
      </w:r>
      <w:r w:rsidRPr="086BE877">
        <w:rPr>
          <w:b/>
          <w:bCs/>
        </w:rPr>
        <w:t>.</w:t>
      </w:r>
    </w:p>
    <w:p w14:paraId="0ED7BAA6" w14:textId="77777777" w:rsidR="00563775" w:rsidRDefault="00563775" w:rsidP="00563775">
      <w:pPr>
        <w:pStyle w:val="ListParagraph"/>
        <w:tabs>
          <w:tab w:val="left" w:pos="7935"/>
        </w:tabs>
        <w:ind w:left="0"/>
        <w:rPr>
          <w:b/>
          <w:bCs/>
        </w:rPr>
      </w:pPr>
    </w:p>
    <w:p w14:paraId="0520366B" w14:textId="77777777" w:rsidR="00563775" w:rsidRDefault="00563775" w:rsidP="00563775">
      <w:pPr>
        <w:pStyle w:val="ListParagraph"/>
        <w:tabs>
          <w:tab w:val="left" w:pos="7935"/>
        </w:tabs>
        <w:ind w:left="0"/>
      </w:pPr>
      <w:r w:rsidRPr="4322A2A5">
        <w:rPr>
          <w:b/>
          <w:bCs/>
        </w:rPr>
        <w:t xml:space="preserve">Proposal 2: UE in-band emission requirements are adapted to be used for repeaters. </w:t>
      </w:r>
      <w:r>
        <w:t xml:space="preserve"> </w:t>
      </w:r>
    </w:p>
    <w:p w14:paraId="570BF888" w14:textId="77777777" w:rsidR="00563775" w:rsidRDefault="00563775" w:rsidP="00563775">
      <w:pPr>
        <w:pStyle w:val="ListParagraph"/>
        <w:tabs>
          <w:tab w:val="left" w:pos="7935"/>
        </w:tabs>
        <w:ind w:left="0"/>
      </w:pPr>
    </w:p>
    <w:p w14:paraId="014A5DBD" w14:textId="693C021B" w:rsidR="00563775" w:rsidRDefault="00563775" w:rsidP="00563775">
      <w:pPr>
        <w:pStyle w:val="ListParagraph"/>
        <w:tabs>
          <w:tab w:val="left" w:pos="7935"/>
        </w:tabs>
        <w:ind w:left="0"/>
        <w:rPr>
          <w:b/>
          <w:bCs/>
        </w:rPr>
      </w:pPr>
      <w:r w:rsidRPr="4E9537D7">
        <w:rPr>
          <w:b/>
          <w:bCs/>
        </w:rPr>
        <w:t>Proposal 3: Take requirements shown in Table 2 as starting point for repeater emission requirements within passband.</w:t>
      </w:r>
    </w:p>
    <w:p w14:paraId="3E29B42E" w14:textId="77777777" w:rsidR="00563775" w:rsidRPr="004D2D19" w:rsidRDefault="00563775" w:rsidP="00563775">
      <w:pPr>
        <w:pStyle w:val="ListParagraph"/>
        <w:tabs>
          <w:tab w:val="left" w:pos="7935"/>
        </w:tabs>
        <w:ind w:left="0"/>
        <w:rPr>
          <w:b/>
          <w:bCs/>
        </w:rPr>
      </w:pPr>
    </w:p>
    <w:p w14:paraId="1EA604C0" w14:textId="46055069" w:rsidR="00563775" w:rsidRDefault="00563775" w:rsidP="00563775">
      <w:pPr>
        <w:pStyle w:val="ListParagraph"/>
        <w:tabs>
          <w:tab w:val="left" w:pos="7935"/>
        </w:tabs>
        <w:ind w:left="0"/>
        <w:rPr>
          <w:b/>
          <w:bCs/>
        </w:rPr>
      </w:pPr>
      <w:r w:rsidRPr="4E9537D7">
        <w:rPr>
          <w:b/>
          <w:bCs/>
        </w:rPr>
        <w:t>Observation 1: The formula in Table 2 can be used to derive a single absolute maximum power limit to be used.</w:t>
      </w:r>
    </w:p>
    <w:p w14:paraId="54EA9CFE" w14:textId="77777777" w:rsidR="00563775" w:rsidRDefault="00563775" w:rsidP="00563775">
      <w:pPr>
        <w:pStyle w:val="ListParagraph"/>
        <w:tabs>
          <w:tab w:val="left" w:pos="7935"/>
        </w:tabs>
        <w:ind w:left="0"/>
        <w:rPr>
          <w:b/>
          <w:bCs/>
        </w:rPr>
      </w:pPr>
    </w:p>
    <w:p w14:paraId="565C80A1" w14:textId="77777777" w:rsidR="00563775" w:rsidRDefault="00563775" w:rsidP="00563775">
      <w:pPr>
        <w:pStyle w:val="ListParagraph"/>
        <w:tabs>
          <w:tab w:val="left" w:pos="7935"/>
        </w:tabs>
        <w:ind w:left="0"/>
        <w:rPr>
          <w:b/>
          <w:bCs/>
        </w:rPr>
      </w:pPr>
      <w:r>
        <w:rPr>
          <w:b/>
          <w:bCs/>
        </w:rPr>
        <w:t>Proposal 4: RAN4 needs to set requirements guaranteeing that additional UL emission requirements are met.</w:t>
      </w:r>
    </w:p>
    <w:p w14:paraId="35BF8A83" w14:textId="77777777" w:rsidR="00563775" w:rsidRDefault="00563775" w:rsidP="00563775">
      <w:pPr>
        <w:pStyle w:val="ListParagraph"/>
        <w:tabs>
          <w:tab w:val="left" w:pos="7935"/>
        </w:tabs>
        <w:ind w:left="0"/>
        <w:rPr>
          <w:b/>
          <w:bCs/>
        </w:rPr>
      </w:pPr>
    </w:p>
    <w:p w14:paraId="10319E42" w14:textId="77777777" w:rsidR="00563775" w:rsidRDefault="00563775" w:rsidP="00563775">
      <w:pPr>
        <w:pStyle w:val="ListParagraph"/>
        <w:tabs>
          <w:tab w:val="left" w:pos="7935"/>
        </w:tabs>
        <w:ind w:left="0"/>
        <w:rPr>
          <w:b/>
          <w:bCs/>
        </w:rPr>
      </w:pPr>
      <w:r>
        <w:rPr>
          <w:b/>
          <w:bCs/>
        </w:rPr>
        <w:t>Proposal 5: Additional emissions requirements are defined as regional requirements without any corresponding NS-signalling for repeaters.</w:t>
      </w:r>
    </w:p>
    <w:p w14:paraId="5A90F535" w14:textId="77777777" w:rsidR="00563775" w:rsidRDefault="00563775" w:rsidP="00563775">
      <w:pPr>
        <w:pStyle w:val="ListParagraph"/>
        <w:tabs>
          <w:tab w:val="left" w:pos="7935"/>
        </w:tabs>
        <w:ind w:left="0"/>
        <w:rPr>
          <w:b/>
          <w:bCs/>
        </w:rPr>
      </w:pPr>
    </w:p>
    <w:p w14:paraId="061BEB0B" w14:textId="77777777" w:rsidR="00563775" w:rsidRDefault="00563775" w:rsidP="00563775">
      <w:pPr>
        <w:pStyle w:val="ListParagraph"/>
        <w:tabs>
          <w:tab w:val="left" w:pos="7935"/>
        </w:tabs>
        <w:ind w:left="0"/>
        <w:rPr>
          <w:b/>
          <w:bCs/>
        </w:rPr>
      </w:pPr>
      <w:r>
        <w:rPr>
          <w:b/>
          <w:bCs/>
        </w:rPr>
        <w:t>Proposal 6: MPR and A-MPR is not defined for repeaters.</w:t>
      </w:r>
    </w:p>
    <w:p w14:paraId="7814B0FA" w14:textId="77777777" w:rsidR="00563775" w:rsidRDefault="00563775" w:rsidP="00563775">
      <w:pPr>
        <w:pStyle w:val="ListParagraph"/>
        <w:tabs>
          <w:tab w:val="left" w:pos="7935"/>
        </w:tabs>
        <w:ind w:left="0"/>
        <w:rPr>
          <w:b/>
          <w:bCs/>
        </w:rPr>
      </w:pPr>
    </w:p>
    <w:p w14:paraId="4CD65890" w14:textId="77777777" w:rsidR="00563775" w:rsidRDefault="00563775" w:rsidP="00563775">
      <w:pPr>
        <w:pStyle w:val="ListParagraph"/>
        <w:tabs>
          <w:tab w:val="left" w:pos="7935"/>
        </w:tabs>
        <w:ind w:left="0"/>
        <w:rPr>
          <w:b/>
          <w:bCs/>
        </w:rPr>
      </w:pPr>
      <w:r>
        <w:rPr>
          <w:b/>
          <w:bCs/>
        </w:rPr>
        <w:lastRenderedPageBreak/>
        <w:t xml:space="preserve">Proposal 7: No separate output power declarations are allowed based on emission requirements. </w:t>
      </w:r>
    </w:p>
    <w:p w14:paraId="40791CEF" w14:textId="77777777" w:rsidR="00D50296" w:rsidRPr="00563775" w:rsidRDefault="00D50296" w:rsidP="00D50296">
      <w:pPr>
        <w:rPr>
          <w:b/>
          <w:bCs/>
        </w:rPr>
      </w:pPr>
      <w:r w:rsidRPr="00563775">
        <w:rPr>
          <w:b/>
          <w:bCs/>
        </w:rPr>
        <w:t xml:space="preserve">Proposal </w:t>
      </w:r>
      <w:r>
        <w:rPr>
          <w:b/>
          <w:bCs/>
        </w:rPr>
        <w:t>8</w:t>
      </w:r>
      <w:r w:rsidRPr="00563775">
        <w:rPr>
          <w:b/>
          <w:bCs/>
        </w:rPr>
        <w:t xml:space="preserve">: RAN4 to discuss whether to replace channel bandwidth </w:t>
      </w:r>
      <w:r>
        <w:rPr>
          <w:b/>
          <w:bCs/>
        </w:rPr>
        <w:t xml:space="preserve">and/or contiguous transmission bandwidth </w:t>
      </w:r>
      <w:r w:rsidRPr="00563775">
        <w:rPr>
          <w:b/>
          <w:bCs/>
        </w:rPr>
        <w:t xml:space="preserve">with passband bandwidth or define a nominal channel bandwidth which is used to define repeater ACLR/CACLR </w:t>
      </w:r>
      <w:r>
        <w:rPr>
          <w:b/>
          <w:bCs/>
        </w:rPr>
        <w:t xml:space="preserve">and OBUE </w:t>
      </w:r>
      <w:r w:rsidRPr="00563775">
        <w:rPr>
          <w:b/>
          <w:bCs/>
        </w:rPr>
        <w:t>requirements.</w:t>
      </w:r>
    </w:p>
    <w:p w14:paraId="0157D8E1" w14:textId="77777777" w:rsidR="00D50296" w:rsidRDefault="00D50296" w:rsidP="00D50296">
      <w:pPr>
        <w:rPr>
          <w:b/>
          <w:bCs/>
        </w:rPr>
      </w:pPr>
      <w:r w:rsidRPr="00563775">
        <w:rPr>
          <w:b/>
          <w:bCs/>
        </w:rPr>
        <w:t xml:space="preserve">Proposal </w:t>
      </w:r>
      <w:r>
        <w:rPr>
          <w:b/>
          <w:bCs/>
        </w:rPr>
        <w:t>9</w:t>
      </w:r>
      <w:r w:rsidRPr="00563775">
        <w:rPr>
          <w:b/>
          <w:bCs/>
        </w:rPr>
        <w:t>: RAN4 to confirm whether same OBUE and absolute ACLR requirements apply for both DL and UL</w:t>
      </w:r>
    </w:p>
    <w:p w14:paraId="705BDA4A" w14:textId="77777777" w:rsidR="006C42BE" w:rsidRPr="007F6ECE" w:rsidRDefault="006C42BE" w:rsidP="004E1DB4"/>
    <w:p w14:paraId="00F116C1" w14:textId="77777777" w:rsidR="00904C26" w:rsidRDefault="00904C26" w:rsidP="00904C26">
      <w:pPr>
        <w:pStyle w:val="Heading1"/>
        <w:ind w:left="0" w:firstLine="0"/>
        <w:rPr>
          <w:lang w:val="en-US"/>
        </w:rPr>
      </w:pPr>
      <w:r w:rsidRPr="00A51BCB">
        <w:rPr>
          <w:lang w:val="en-US"/>
        </w:rPr>
        <w:t>References</w:t>
      </w:r>
    </w:p>
    <w:p w14:paraId="15F15B3B" w14:textId="5551D7E1" w:rsidR="00904C26" w:rsidRDefault="004E1DB4" w:rsidP="00080DA2">
      <w:pPr>
        <w:pStyle w:val="EX"/>
        <w:numPr>
          <w:ilvl w:val="0"/>
          <w:numId w:val="14"/>
        </w:numPr>
        <w:tabs>
          <w:tab w:val="clear" w:pos="720"/>
        </w:tabs>
        <w:overflowPunct/>
        <w:autoSpaceDE/>
        <w:autoSpaceDN/>
        <w:adjustRightInd/>
        <w:ind w:left="0" w:firstLine="0"/>
        <w:textAlignment w:val="auto"/>
      </w:pPr>
      <w:bookmarkStart w:id="1" w:name="_Ref67746720"/>
      <w:bookmarkStart w:id="2" w:name="_Ref67692346"/>
      <w:bookmarkStart w:id="3" w:name="_Ref66807513"/>
      <w:bookmarkStart w:id="4" w:name="_Ref67499305"/>
      <w:bookmarkStart w:id="5" w:name="_Hlk71480576"/>
      <w:r w:rsidRPr="00932B22">
        <w:t>R</w:t>
      </w:r>
      <w:r w:rsidR="00097CC6" w:rsidRPr="00932B22">
        <w:t>4</w:t>
      </w:r>
      <w:r w:rsidRPr="00932B22">
        <w:t>-21</w:t>
      </w:r>
      <w:r w:rsidR="00F759D2">
        <w:t>2066</w:t>
      </w:r>
      <w:r w:rsidR="00B9508C">
        <w:t>7</w:t>
      </w:r>
      <w:r w:rsidRPr="009A0687">
        <w:t xml:space="preserve">, </w:t>
      </w:r>
      <w:bookmarkEnd w:id="0"/>
      <w:bookmarkEnd w:id="1"/>
      <w:bookmarkEnd w:id="2"/>
      <w:bookmarkEnd w:id="3"/>
      <w:bookmarkEnd w:id="4"/>
      <w:r w:rsidR="00F759D2" w:rsidRPr="00F759D2">
        <w:t xml:space="preserve">WF on repeater </w:t>
      </w:r>
      <w:r w:rsidR="00B9508C">
        <w:t>radiated</w:t>
      </w:r>
      <w:r w:rsidR="00F759D2" w:rsidRPr="00F759D2">
        <w:t xml:space="preserve"> requirements</w:t>
      </w:r>
      <w:r w:rsidR="00F759D2">
        <w:t xml:space="preserve">, </w:t>
      </w:r>
      <w:r w:rsidR="00B9508C">
        <w:t>Huawei</w:t>
      </w:r>
    </w:p>
    <w:p w14:paraId="27862391" w14:textId="61E5D2D3" w:rsidR="00B9508C" w:rsidRDefault="00B9508C" w:rsidP="00B9508C">
      <w:pPr>
        <w:pStyle w:val="EX"/>
        <w:numPr>
          <w:ilvl w:val="0"/>
          <w:numId w:val="14"/>
        </w:numPr>
        <w:tabs>
          <w:tab w:val="clear" w:pos="720"/>
        </w:tabs>
        <w:overflowPunct/>
        <w:autoSpaceDE/>
        <w:autoSpaceDN/>
        <w:adjustRightInd/>
        <w:ind w:left="0" w:firstLine="0"/>
        <w:textAlignment w:val="auto"/>
      </w:pPr>
      <w:r w:rsidRPr="00932B22">
        <w:t>R4-21</w:t>
      </w:r>
      <w:r>
        <w:t>20666</w:t>
      </w:r>
      <w:r w:rsidRPr="009A0687">
        <w:t xml:space="preserve">, </w:t>
      </w:r>
      <w:r w:rsidRPr="00F759D2">
        <w:t xml:space="preserve">WF on repeater </w:t>
      </w:r>
      <w:r>
        <w:t>conducted</w:t>
      </w:r>
      <w:r w:rsidRPr="00F759D2">
        <w:t xml:space="preserve"> requirements</w:t>
      </w:r>
      <w:r>
        <w:t>, CMCC</w:t>
      </w:r>
    </w:p>
    <w:p w14:paraId="3FD3BE8F" w14:textId="77777777" w:rsidR="00B9508C" w:rsidRDefault="00B9508C" w:rsidP="00B9508C">
      <w:pPr>
        <w:pStyle w:val="EX"/>
        <w:overflowPunct/>
        <w:autoSpaceDE/>
        <w:autoSpaceDN/>
        <w:adjustRightInd/>
        <w:ind w:left="0" w:firstLine="0"/>
        <w:textAlignment w:val="auto"/>
      </w:pPr>
    </w:p>
    <w:bookmarkEnd w:id="5"/>
    <w:p w14:paraId="0F293918" w14:textId="3993E5EA" w:rsidR="001776CD" w:rsidRPr="00D633BC" w:rsidRDefault="001776CD" w:rsidP="00D633BC">
      <w:pPr>
        <w:pStyle w:val="EX"/>
        <w:tabs>
          <w:tab w:val="left" w:pos="426"/>
        </w:tabs>
        <w:overflowPunct/>
        <w:autoSpaceDE/>
        <w:autoSpaceDN/>
        <w:adjustRightInd/>
        <w:ind w:left="0" w:firstLine="0"/>
        <w:textAlignment w:val="auto"/>
        <w:rPr>
          <w:highlight w:val="yellow"/>
        </w:rPr>
      </w:pPr>
    </w:p>
    <w:sectPr w:rsidR="001776CD" w:rsidRPr="00D633BC"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21F48C" w14:textId="77777777" w:rsidR="00876FCD" w:rsidRDefault="00876FCD">
      <w:r>
        <w:separator/>
      </w:r>
    </w:p>
    <w:p w14:paraId="5BAF6C42" w14:textId="77777777" w:rsidR="00876FCD" w:rsidRDefault="00876FCD"/>
  </w:endnote>
  <w:endnote w:type="continuationSeparator" w:id="0">
    <w:p w14:paraId="699ACE91" w14:textId="77777777" w:rsidR="00876FCD" w:rsidRDefault="00876FCD">
      <w:r>
        <w:continuationSeparator/>
      </w:r>
    </w:p>
    <w:p w14:paraId="72F36D82" w14:textId="77777777" w:rsidR="00876FCD" w:rsidRDefault="00876FCD"/>
  </w:endnote>
  <w:endnote w:type="continuationNotice" w:id="1">
    <w:p w14:paraId="14132E4B" w14:textId="77777777" w:rsidR="00876FCD" w:rsidRDefault="00876F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219E3" w14:textId="77777777" w:rsidR="00876FCD" w:rsidRDefault="00876FCD">
      <w:r>
        <w:separator/>
      </w:r>
    </w:p>
    <w:p w14:paraId="60B7F34D" w14:textId="77777777" w:rsidR="00876FCD" w:rsidRDefault="00876FCD"/>
  </w:footnote>
  <w:footnote w:type="continuationSeparator" w:id="0">
    <w:p w14:paraId="22152B1E" w14:textId="77777777" w:rsidR="00876FCD" w:rsidRDefault="00876FCD">
      <w:r>
        <w:continuationSeparator/>
      </w:r>
    </w:p>
    <w:p w14:paraId="2123EC20" w14:textId="77777777" w:rsidR="00876FCD" w:rsidRDefault="00876FCD"/>
  </w:footnote>
  <w:footnote w:type="continuationNotice" w:id="1">
    <w:p w14:paraId="2B597C38" w14:textId="77777777" w:rsidR="00876FCD" w:rsidRDefault="00876F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360"/>
        </w:tabs>
        <w:ind w:left="360" w:hanging="360"/>
      </w:pPr>
      <w:rPr>
        <w:rFonts w:ascii="Arial" w:hAnsi="Arial" w:hint="default"/>
      </w:rPr>
    </w:lvl>
    <w:lvl w:ilvl="1" w:tplc="91CCB310">
      <w:start w:val="1860"/>
      <w:numFmt w:val="bullet"/>
      <w:lvlText w:val="–"/>
      <w:lvlJc w:val="left"/>
      <w:pPr>
        <w:tabs>
          <w:tab w:val="num" w:pos="1080"/>
        </w:tabs>
        <w:ind w:left="1080" w:hanging="360"/>
      </w:pPr>
      <w:rPr>
        <w:rFonts w:ascii="Arial" w:hAnsi="Arial" w:hint="default"/>
      </w:rPr>
    </w:lvl>
    <w:lvl w:ilvl="2" w:tplc="24C0353A">
      <w:start w:val="1"/>
      <w:numFmt w:val="bullet"/>
      <w:lvlText w:val="•"/>
      <w:lvlJc w:val="left"/>
      <w:pPr>
        <w:tabs>
          <w:tab w:val="num" w:pos="1800"/>
        </w:tabs>
        <w:ind w:left="1800" w:hanging="360"/>
      </w:pPr>
      <w:rPr>
        <w:rFonts w:ascii="Arial" w:hAnsi="Arial" w:hint="default"/>
      </w:rPr>
    </w:lvl>
    <w:lvl w:ilvl="3" w:tplc="54BC1C02" w:tentative="1">
      <w:start w:val="1"/>
      <w:numFmt w:val="bullet"/>
      <w:lvlText w:val="•"/>
      <w:lvlJc w:val="left"/>
      <w:pPr>
        <w:tabs>
          <w:tab w:val="num" w:pos="2520"/>
        </w:tabs>
        <w:ind w:left="2520" w:hanging="360"/>
      </w:pPr>
      <w:rPr>
        <w:rFonts w:ascii="Arial" w:hAnsi="Arial" w:hint="default"/>
      </w:rPr>
    </w:lvl>
    <w:lvl w:ilvl="4" w:tplc="BE847598" w:tentative="1">
      <w:start w:val="1"/>
      <w:numFmt w:val="bullet"/>
      <w:lvlText w:val="•"/>
      <w:lvlJc w:val="left"/>
      <w:pPr>
        <w:tabs>
          <w:tab w:val="num" w:pos="3240"/>
        </w:tabs>
        <w:ind w:left="3240" w:hanging="360"/>
      </w:pPr>
      <w:rPr>
        <w:rFonts w:ascii="Arial" w:hAnsi="Arial" w:hint="default"/>
      </w:rPr>
    </w:lvl>
    <w:lvl w:ilvl="5" w:tplc="C2385CFA" w:tentative="1">
      <w:start w:val="1"/>
      <w:numFmt w:val="bullet"/>
      <w:lvlText w:val="•"/>
      <w:lvlJc w:val="left"/>
      <w:pPr>
        <w:tabs>
          <w:tab w:val="num" w:pos="3960"/>
        </w:tabs>
        <w:ind w:left="3960" w:hanging="360"/>
      </w:pPr>
      <w:rPr>
        <w:rFonts w:ascii="Arial" w:hAnsi="Arial" w:hint="default"/>
      </w:rPr>
    </w:lvl>
    <w:lvl w:ilvl="6" w:tplc="50FE8CEA" w:tentative="1">
      <w:start w:val="1"/>
      <w:numFmt w:val="bullet"/>
      <w:lvlText w:val="•"/>
      <w:lvlJc w:val="left"/>
      <w:pPr>
        <w:tabs>
          <w:tab w:val="num" w:pos="4680"/>
        </w:tabs>
        <w:ind w:left="4680" w:hanging="360"/>
      </w:pPr>
      <w:rPr>
        <w:rFonts w:ascii="Arial" w:hAnsi="Arial" w:hint="default"/>
      </w:rPr>
    </w:lvl>
    <w:lvl w:ilvl="7" w:tplc="73168D66" w:tentative="1">
      <w:start w:val="1"/>
      <w:numFmt w:val="bullet"/>
      <w:lvlText w:val="•"/>
      <w:lvlJc w:val="left"/>
      <w:pPr>
        <w:tabs>
          <w:tab w:val="num" w:pos="5400"/>
        </w:tabs>
        <w:ind w:left="5400" w:hanging="360"/>
      </w:pPr>
      <w:rPr>
        <w:rFonts w:ascii="Arial" w:hAnsi="Arial" w:hint="default"/>
      </w:rPr>
    </w:lvl>
    <w:lvl w:ilvl="8" w:tplc="000E7EA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6459E1"/>
    <w:multiLevelType w:val="hybridMultilevel"/>
    <w:tmpl w:val="CFFC9E76"/>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8E350F8"/>
    <w:multiLevelType w:val="hybridMultilevel"/>
    <w:tmpl w:val="5A725186"/>
    <w:lvl w:ilvl="0" w:tplc="5906984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C7D6C86"/>
    <w:multiLevelType w:val="multilevel"/>
    <w:tmpl w:val="2C7D6C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8D1338"/>
    <w:multiLevelType w:val="hybridMultilevel"/>
    <w:tmpl w:val="ED28D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B7833FA"/>
    <w:multiLevelType w:val="hybridMultilevel"/>
    <w:tmpl w:val="86481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1"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854902"/>
    <w:multiLevelType w:val="multilevel"/>
    <w:tmpl w:val="498549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6" w15:restartNumberingAfterBreak="0">
    <w:nsid w:val="4AE57B3B"/>
    <w:multiLevelType w:val="hybridMultilevel"/>
    <w:tmpl w:val="A97C9B0E"/>
    <w:lvl w:ilvl="0" w:tplc="FA10BCA2">
      <w:start w:val="1"/>
      <w:numFmt w:val="bullet"/>
      <w:lvlText w:val="•"/>
      <w:lvlJc w:val="left"/>
      <w:pPr>
        <w:tabs>
          <w:tab w:val="num" w:pos="720"/>
        </w:tabs>
        <w:ind w:left="720" w:hanging="360"/>
      </w:pPr>
      <w:rPr>
        <w:rFonts w:ascii="Arial" w:hAnsi="Arial" w:hint="default"/>
      </w:rPr>
    </w:lvl>
    <w:lvl w:ilvl="1" w:tplc="036A7620">
      <w:start w:val="1"/>
      <w:numFmt w:val="bullet"/>
      <w:lvlText w:val="•"/>
      <w:lvlJc w:val="left"/>
      <w:pPr>
        <w:tabs>
          <w:tab w:val="num" w:pos="1440"/>
        </w:tabs>
        <w:ind w:left="1440" w:hanging="360"/>
      </w:pPr>
      <w:rPr>
        <w:rFonts w:ascii="Arial" w:hAnsi="Arial" w:hint="default"/>
      </w:rPr>
    </w:lvl>
    <w:lvl w:ilvl="2" w:tplc="11DED01C">
      <w:numFmt w:val="bullet"/>
      <w:lvlText w:val="•"/>
      <w:lvlJc w:val="left"/>
      <w:pPr>
        <w:tabs>
          <w:tab w:val="num" w:pos="2160"/>
        </w:tabs>
        <w:ind w:left="2160" w:hanging="360"/>
      </w:pPr>
      <w:rPr>
        <w:rFonts w:ascii="Arial" w:hAnsi="Arial" w:hint="default"/>
      </w:rPr>
    </w:lvl>
    <w:lvl w:ilvl="3" w:tplc="605C2E82" w:tentative="1">
      <w:start w:val="1"/>
      <w:numFmt w:val="bullet"/>
      <w:lvlText w:val="•"/>
      <w:lvlJc w:val="left"/>
      <w:pPr>
        <w:tabs>
          <w:tab w:val="num" w:pos="2880"/>
        </w:tabs>
        <w:ind w:left="2880" w:hanging="360"/>
      </w:pPr>
      <w:rPr>
        <w:rFonts w:ascii="Arial" w:hAnsi="Arial" w:hint="default"/>
      </w:rPr>
    </w:lvl>
    <w:lvl w:ilvl="4" w:tplc="7C7409E2" w:tentative="1">
      <w:start w:val="1"/>
      <w:numFmt w:val="bullet"/>
      <w:lvlText w:val="•"/>
      <w:lvlJc w:val="left"/>
      <w:pPr>
        <w:tabs>
          <w:tab w:val="num" w:pos="3600"/>
        </w:tabs>
        <w:ind w:left="3600" w:hanging="360"/>
      </w:pPr>
      <w:rPr>
        <w:rFonts w:ascii="Arial" w:hAnsi="Arial" w:hint="default"/>
      </w:rPr>
    </w:lvl>
    <w:lvl w:ilvl="5" w:tplc="9B2E9DF2" w:tentative="1">
      <w:start w:val="1"/>
      <w:numFmt w:val="bullet"/>
      <w:lvlText w:val="•"/>
      <w:lvlJc w:val="left"/>
      <w:pPr>
        <w:tabs>
          <w:tab w:val="num" w:pos="4320"/>
        </w:tabs>
        <w:ind w:left="4320" w:hanging="360"/>
      </w:pPr>
      <w:rPr>
        <w:rFonts w:ascii="Arial" w:hAnsi="Arial" w:hint="default"/>
      </w:rPr>
    </w:lvl>
    <w:lvl w:ilvl="6" w:tplc="BF34BF70" w:tentative="1">
      <w:start w:val="1"/>
      <w:numFmt w:val="bullet"/>
      <w:lvlText w:val="•"/>
      <w:lvlJc w:val="left"/>
      <w:pPr>
        <w:tabs>
          <w:tab w:val="num" w:pos="5040"/>
        </w:tabs>
        <w:ind w:left="5040" w:hanging="360"/>
      </w:pPr>
      <w:rPr>
        <w:rFonts w:ascii="Arial" w:hAnsi="Arial" w:hint="default"/>
      </w:rPr>
    </w:lvl>
    <w:lvl w:ilvl="7" w:tplc="DD825E68" w:tentative="1">
      <w:start w:val="1"/>
      <w:numFmt w:val="bullet"/>
      <w:lvlText w:val="•"/>
      <w:lvlJc w:val="left"/>
      <w:pPr>
        <w:tabs>
          <w:tab w:val="num" w:pos="5760"/>
        </w:tabs>
        <w:ind w:left="5760" w:hanging="360"/>
      </w:pPr>
      <w:rPr>
        <w:rFonts w:ascii="Arial" w:hAnsi="Arial" w:hint="default"/>
      </w:rPr>
    </w:lvl>
    <w:lvl w:ilvl="8" w:tplc="0EA090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4F3A26"/>
    <w:multiLevelType w:val="multilevel"/>
    <w:tmpl w:val="D3E8FD7A"/>
    <w:lvl w:ilvl="0">
      <w:start w:val="1"/>
      <w:numFmt w:val="decimal"/>
      <w:lvlText w:val="%1."/>
      <w:lvlJc w:val="left"/>
      <w:pPr>
        <w:ind w:left="360" w:hanging="360"/>
      </w:pPr>
    </w:lvl>
    <w:lvl w:ilvl="1">
      <w:start w:val="1"/>
      <w:numFmt w:val="decimal"/>
      <w:isLgl/>
      <w:lvlText w:val="%1.%2"/>
      <w:lvlJc w:val="left"/>
      <w:pPr>
        <w:ind w:left="468" w:hanging="468"/>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8"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F4438C9"/>
    <w:multiLevelType w:val="multilevel"/>
    <w:tmpl w:val="BD88BB7E"/>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65C751F8"/>
    <w:multiLevelType w:val="hybridMultilevel"/>
    <w:tmpl w:val="CE32FB84"/>
    <w:lvl w:ilvl="0" w:tplc="81426596">
      <w:start w:val="1"/>
      <w:numFmt w:val="bullet"/>
      <w:lvlText w:val="•"/>
      <w:lvlJc w:val="left"/>
      <w:pPr>
        <w:tabs>
          <w:tab w:val="num" w:pos="720"/>
        </w:tabs>
        <w:ind w:left="720" w:hanging="360"/>
      </w:pPr>
      <w:rPr>
        <w:rFonts w:ascii="Arial" w:hAnsi="Arial" w:hint="default"/>
      </w:rPr>
    </w:lvl>
    <w:lvl w:ilvl="1" w:tplc="992A48EA">
      <w:start w:val="1"/>
      <w:numFmt w:val="bullet"/>
      <w:lvlText w:val="•"/>
      <w:lvlJc w:val="left"/>
      <w:pPr>
        <w:tabs>
          <w:tab w:val="num" w:pos="1440"/>
        </w:tabs>
        <w:ind w:left="1440" w:hanging="360"/>
      </w:pPr>
      <w:rPr>
        <w:rFonts w:ascii="Arial" w:hAnsi="Arial" w:hint="default"/>
      </w:rPr>
    </w:lvl>
    <w:lvl w:ilvl="2" w:tplc="9CD2A0E0">
      <w:numFmt w:val="bullet"/>
      <w:lvlText w:val="•"/>
      <w:lvlJc w:val="left"/>
      <w:pPr>
        <w:tabs>
          <w:tab w:val="num" w:pos="2160"/>
        </w:tabs>
        <w:ind w:left="2160" w:hanging="360"/>
      </w:pPr>
      <w:rPr>
        <w:rFonts w:ascii="Arial" w:hAnsi="Arial" w:hint="default"/>
      </w:rPr>
    </w:lvl>
    <w:lvl w:ilvl="3" w:tplc="3C24A2E6" w:tentative="1">
      <w:start w:val="1"/>
      <w:numFmt w:val="bullet"/>
      <w:lvlText w:val="•"/>
      <w:lvlJc w:val="left"/>
      <w:pPr>
        <w:tabs>
          <w:tab w:val="num" w:pos="2880"/>
        </w:tabs>
        <w:ind w:left="2880" w:hanging="360"/>
      </w:pPr>
      <w:rPr>
        <w:rFonts w:ascii="Arial" w:hAnsi="Arial" w:hint="default"/>
      </w:rPr>
    </w:lvl>
    <w:lvl w:ilvl="4" w:tplc="EA1601F0" w:tentative="1">
      <w:start w:val="1"/>
      <w:numFmt w:val="bullet"/>
      <w:lvlText w:val="•"/>
      <w:lvlJc w:val="left"/>
      <w:pPr>
        <w:tabs>
          <w:tab w:val="num" w:pos="3600"/>
        </w:tabs>
        <w:ind w:left="3600" w:hanging="360"/>
      </w:pPr>
      <w:rPr>
        <w:rFonts w:ascii="Arial" w:hAnsi="Arial" w:hint="default"/>
      </w:rPr>
    </w:lvl>
    <w:lvl w:ilvl="5" w:tplc="A484ED62" w:tentative="1">
      <w:start w:val="1"/>
      <w:numFmt w:val="bullet"/>
      <w:lvlText w:val="•"/>
      <w:lvlJc w:val="left"/>
      <w:pPr>
        <w:tabs>
          <w:tab w:val="num" w:pos="4320"/>
        </w:tabs>
        <w:ind w:left="4320" w:hanging="360"/>
      </w:pPr>
      <w:rPr>
        <w:rFonts w:ascii="Arial" w:hAnsi="Arial" w:hint="default"/>
      </w:rPr>
    </w:lvl>
    <w:lvl w:ilvl="6" w:tplc="697E8936" w:tentative="1">
      <w:start w:val="1"/>
      <w:numFmt w:val="bullet"/>
      <w:lvlText w:val="•"/>
      <w:lvlJc w:val="left"/>
      <w:pPr>
        <w:tabs>
          <w:tab w:val="num" w:pos="5040"/>
        </w:tabs>
        <w:ind w:left="5040" w:hanging="360"/>
      </w:pPr>
      <w:rPr>
        <w:rFonts w:ascii="Arial" w:hAnsi="Arial" w:hint="default"/>
      </w:rPr>
    </w:lvl>
    <w:lvl w:ilvl="7" w:tplc="57166030" w:tentative="1">
      <w:start w:val="1"/>
      <w:numFmt w:val="bullet"/>
      <w:lvlText w:val="•"/>
      <w:lvlJc w:val="left"/>
      <w:pPr>
        <w:tabs>
          <w:tab w:val="num" w:pos="5760"/>
        </w:tabs>
        <w:ind w:left="5760" w:hanging="360"/>
      </w:pPr>
      <w:rPr>
        <w:rFonts w:ascii="Arial" w:hAnsi="Arial" w:hint="default"/>
      </w:rPr>
    </w:lvl>
    <w:lvl w:ilvl="8" w:tplc="9796E8B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3860CF"/>
    <w:multiLevelType w:val="hybridMultilevel"/>
    <w:tmpl w:val="5FF4778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69C448DD"/>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697654"/>
    <w:multiLevelType w:val="hybridMultilevel"/>
    <w:tmpl w:val="8A0C53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7E6D6075"/>
    <w:multiLevelType w:val="multilevel"/>
    <w:tmpl w:val="73A4D168"/>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0"/>
  </w:num>
  <w:num w:numId="2">
    <w:abstractNumId w:val="12"/>
  </w:num>
  <w:num w:numId="3">
    <w:abstractNumId w:val="46"/>
  </w:num>
  <w:num w:numId="4">
    <w:abstractNumId w:val="10"/>
  </w:num>
  <w:num w:numId="5">
    <w:abstractNumId w:val="3"/>
  </w:num>
  <w:num w:numId="6">
    <w:abstractNumId w:val="45"/>
  </w:num>
  <w:num w:numId="7">
    <w:abstractNumId w:val="36"/>
  </w:num>
  <w:num w:numId="8">
    <w:abstractNumId w:val="43"/>
  </w:num>
  <w:num w:numId="9">
    <w:abstractNumId w:val="11"/>
  </w:num>
  <w:num w:numId="10">
    <w:abstractNumId w:val="31"/>
  </w:num>
  <w:num w:numId="11">
    <w:abstractNumId w:val="49"/>
  </w:num>
  <w:num w:numId="12">
    <w:abstractNumId w:val="19"/>
  </w:num>
  <w:num w:numId="13">
    <w:abstractNumId w:val="39"/>
  </w:num>
  <w:num w:numId="14">
    <w:abstractNumId w:val="33"/>
  </w:num>
  <w:num w:numId="15">
    <w:abstractNumId w:val="16"/>
  </w:num>
  <w:num w:numId="16">
    <w:abstractNumId w:val="6"/>
  </w:num>
  <w:num w:numId="17">
    <w:abstractNumId w:val="2"/>
  </w:num>
  <w:num w:numId="18">
    <w:abstractNumId w:val="0"/>
  </w:num>
  <w:num w:numId="19">
    <w:abstractNumId w:val="17"/>
  </w:num>
  <w:num w:numId="20">
    <w:abstractNumId w:val="5"/>
  </w:num>
  <w:num w:numId="21">
    <w:abstractNumId w:val="38"/>
  </w:num>
  <w:num w:numId="22">
    <w:abstractNumId w:val="20"/>
  </w:num>
  <w:num w:numId="23">
    <w:abstractNumId w:val="21"/>
  </w:num>
  <w:num w:numId="24">
    <w:abstractNumId w:val="25"/>
  </w:num>
  <w:num w:numId="25">
    <w:abstractNumId w:val="34"/>
  </w:num>
  <w:num w:numId="26">
    <w:abstractNumId w:val="22"/>
  </w:num>
  <w:num w:numId="27">
    <w:abstractNumId w:val="32"/>
  </w:num>
  <w:num w:numId="28">
    <w:abstractNumId w:val="35"/>
  </w:num>
  <w:num w:numId="29">
    <w:abstractNumId w:val="24"/>
  </w:num>
  <w:num w:numId="30">
    <w:abstractNumId w:val="4"/>
  </w:num>
  <w:num w:numId="31">
    <w:abstractNumId w:val="29"/>
  </w:num>
  <w:num w:numId="32">
    <w:abstractNumId w:val="18"/>
  </w:num>
  <w:num w:numId="33">
    <w:abstractNumId w:val="28"/>
  </w:num>
  <w:num w:numId="34">
    <w:abstractNumId w:val="44"/>
  </w:num>
  <w:num w:numId="35">
    <w:abstractNumId w:val="14"/>
  </w:num>
  <w:num w:numId="36">
    <w:abstractNumId w:val="1"/>
  </w:num>
  <w:num w:numId="37">
    <w:abstractNumId w:val="47"/>
  </w:num>
  <w:num w:numId="38">
    <w:abstractNumId w:val="15"/>
  </w:num>
  <w:num w:numId="39">
    <w:abstractNumId w:val="13"/>
  </w:num>
  <w:num w:numId="40">
    <w:abstractNumId w:val="42"/>
  </w:num>
  <w:num w:numId="41">
    <w:abstractNumId w:val="26"/>
  </w:num>
  <w:num w:numId="42">
    <w:abstractNumId w:val="40"/>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37"/>
  </w:num>
  <w:num w:numId="46">
    <w:abstractNumId w:val="7"/>
  </w:num>
  <w:num w:numId="47">
    <w:abstractNumId w:val="41"/>
  </w:num>
  <w:num w:numId="48">
    <w:abstractNumId w:val="48"/>
  </w:num>
  <w:num w:numId="49">
    <w:abstractNumId w:val="23"/>
  </w:num>
  <w:num w:numId="5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1FF"/>
    <w:rsid w:val="00027B9C"/>
    <w:rsid w:val="00030F6A"/>
    <w:rsid w:val="00032E33"/>
    <w:rsid w:val="000337B8"/>
    <w:rsid w:val="0003397D"/>
    <w:rsid w:val="00034D1A"/>
    <w:rsid w:val="00035BE7"/>
    <w:rsid w:val="00036334"/>
    <w:rsid w:val="00036AAC"/>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3947"/>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389C"/>
    <w:rsid w:val="0007511F"/>
    <w:rsid w:val="00075853"/>
    <w:rsid w:val="00075992"/>
    <w:rsid w:val="00075E32"/>
    <w:rsid w:val="00080DA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CC6"/>
    <w:rsid w:val="00097F36"/>
    <w:rsid w:val="000A023D"/>
    <w:rsid w:val="000A2242"/>
    <w:rsid w:val="000A638B"/>
    <w:rsid w:val="000A6F38"/>
    <w:rsid w:val="000A79EF"/>
    <w:rsid w:val="000B1157"/>
    <w:rsid w:val="000B1954"/>
    <w:rsid w:val="000B2525"/>
    <w:rsid w:val="000B2A96"/>
    <w:rsid w:val="000B2FC0"/>
    <w:rsid w:val="000B326F"/>
    <w:rsid w:val="000B391E"/>
    <w:rsid w:val="000B3C14"/>
    <w:rsid w:val="000B4E46"/>
    <w:rsid w:val="000B5DD5"/>
    <w:rsid w:val="000B6124"/>
    <w:rsid w:val="000C168F"/>
    <w:rsid w:val="000C1AA6"/>
    <w:rsid w:val="000C20F9"/>
    <w:rsid w:val="000C25B8"/>
    <w:rsid w:val="000C2EA1"/>
    <w:rsid w:val="000C3C80"/>
    <w:rsid w:val="000C3E78"/>
    <w:rsid w:val="000C4E77"/>
    <w:rsid w:val="000C6D53"/>
    <w:rsid w:val="000D09DE"/>
    <w:rsid w:val="000D17EC"/>
    <w:rsid w:val="000D2475"/>
    <w:rsid w:val="000D2901"/>
    <w:rsid w:val="000D3827"/>
    <w:rsid w:val="000D3F6B"/>
    <w:rsid w:val="000E1DC7"/>
    <w:rsid w:val="000E2FFB"/>
    <w:rsid w:val="000E33A7"/>
    <w:rsid w:val="000E4053"/>
    <w:rsid w:val="000E507D"/>
    <w:rsid w:val="000E5833"/>
    <w:rsid w:val="000E66BC"/>
    <w:rsid w:val="000E6CF1"/>
    <w:rsid w:val="000E7556"/>
    <w:rsid w:val="000E7883"/>
    <w:rsid w:val="000E78CA"/>
    <w:rsid w:val="000F0202"/>
    <w:rsid w:val="000F0282"/>
    <w:rsid w:val="000F0764"/>
    <w:rsid w:val="000F11AD"/>
    <w:rsid w:val="000F260C"/>
    <w:rsid w:val="000F5653"/>
    <w:rsid w:val="000F6B20"/>
    <w:rsid w:val="000F70F2"/>
    <w:rsid w:val="000F7988"/>
    <w:rsid w:val="00100473"/>
    <w:rsid w:val="00102205"/>
    <w:rsid w:val="00103F8D"/>
    <w:rsid w:val="001048F9"/>
    <w:rsid w:val="00104DF9"/>
    <w:rsid w:val="00105617"/>
    <w:rsid w:val="00105EEC"/>
    <w:rsid w:val="001065D9"/>
    <w:rsid w:val="00106C93"/>
    <w:rsid w:val="00110001"/>
    <w:rsid w:val="0011042F"/>
    <w:rsid w:val="00110AE2"/>
    <w:rsid w:val="00111CC2"/>
    <w:rsid w:val="001144B3"/>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6E17"/>
    <w:rsid w:val="00147A43"/>
    <w:rsid w:val="00150E9E"/>
    <w:rsid w:val="00150F94"/>
    <w:rsid w:val="00151553"/>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61C1"/>
    <w:rsid w:val="00176DD3"/>
    <w:rsid w:val="00177447"/>
    <w:rsid w:val="001776CD"/>
    <w:rsid w:val="001804A7"/>
    <w:rsid w:val="00181456"/>
    <w:rsid w:val="00182487"/>
    <w:rsid w:val="00182612"/>
    <w:rsid w:val="00183EEE"/>
    <w:rsid w:val="0018696D"/>
    <w:rsid w:val="00187269"/>
    <w:rsid w:val="0019099F"/>
    <w:rsid w:val="00192D27"/>
    <w:rsid w:val="001943B0"/>
    <w:rsid w:val="001A0228"/>
    <w:rsid w:val="001A0E48"/>
    <w:rsid w:val="001A0F01"/>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E02C2"/>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0BD3"/>
    <w:rsid w:val="002126B8"/>
    <w:rsid w:val="00216AD6"/>
    <w:rsid w:val="00217189"/>
    <w:rsid w:val="00217E7E"/>
    <w:rsid w:val="00217FEC"/>
    <w:rsid w:val="00223D11"/>
    <w:rsid w:val="00224221"/>
    <w:rsid w:val="00224DA2"/>
    <w:rsid w:val="0022532D"/>
    <w:rsid w:val="00226B64"/>
    <w:rsid w:val="0022712F"/>
    <w:rsid w:val="002306DC"/>
    <w:rsid w:val="00231159"/>
    <w:rsid w:val="00232DCD"/>
    <w:rsid w:val="00234F39"/>
    <w:rsid w:val="00235486"/>
    <w:rsid w:val="002354EF"/>
    <w:rsid w:val="0023739B"/>
    <w:rsid w:val="0023764F"/>
    <w:rsid w:val="00240067"/>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789"/>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22CA"/>
    <w:rsid w:val="0027400D"/>
    <w:rsid w:val="00274E46"/>
    <w:rsid w:val="00275372"/>
    <w:rsid w:val="0027671F"/>
    <w:rsid w:val="002767DB"/>
    <w:rsid w:val="002778E8"/>
    <w:rsid w:val="002814EE"/>
    <w:rsid w:val="0028154E"/>
    <w:rsid w:val="002817D8"/>
    <w:rsid w:val="00282C95"/>
    <w:rsid w:val="002854CF"/>
    <w:rsid w:val="0028727D"/>
    <w:rsid w:val="00290080"/>
    <w:rsid w:val="0029195F"/>
    <w:rsid w:val="00291C07"/>
    <w:rsid w:val="00291C0E"/>
    <w:rsid w:val="00292D87"/>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29CD"/>
    <w:rsid w:val="002B3305"/>
    <w:rsid w:val="002B38E7"/>
    <w:rsid w:val="002B51FC"/>
    <w:rsid w:val="002B63E5"/>
    <w:rsid w:val="002B655B"/>
    <w:rsid w:val="002C14D5"/>
    <w:rsid w:val="002C1955"/>
    <w:rsid w:val="002C1C54"/>
    <w:rsid w:val="002C2141"/>
    <w:rsid w:val="002C2C43"/>
    <w:rsid w:val="002C3F5A"/>
    <w:rsid w:val="002C5256"/>
    <w:rsid w:val="002C535F"/>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6ECB"/>
    <w:rsid w:val="0033080F"/>
    <w:rsid w:val="00330AA6"/>
    <w:rsid w:val="00330D1D"/>
    <w:rsid w:val="0033109A"/>
    <w:rsid w:val="003314AB"/>
    <w:rsid w:val="00331500"/>
    <w:rsid w:val="00331DF8"/>
    <w:rsid w:val="00332DFA"/>
    <w:rsid w:val="00332E25"/>
    <w:rsid w:val="00333939"/>
    <w:rsid w:val="00334588"/>
    <w:rsid w:val="00335528"/>
    <w:rsid w:val="0034187D"/>
    <w:rsid w:val="003429CE"/>
    <w:rsid w:val="0034380B"/>
    <w:rsid w:val="0034437E"/>
    <w:rsid w:val="003447FB"/>
    <w:rsid w:val="0035047C"/>
    <w:rsid w:val="00350BA6"/>
    <w:rsid w:val="00351B9B"/>
    <w:rsid w:val="00351F8B"/>
    <w:rsid w:val="00352333"/>
    <w:rsid w:val="00352793"/>
    <w:rsid w:val="003531F6"/>
    <w:rsid w:val="00353E76"/>
    <w:rsid w:val="003570F2"/>
    <w:rsid w:val="0035775F"/>
    <w:rsid w:val="00360266"/>
    <w:rsid w:val="0036046F"/>
    <w:rsid w:val="003605A9"/>
    <w:rsid w:val="003605C4"/>
    <w:rsid w:val="003606C5"/>
    <w:rsid w:val="00362154"/>
    <w:rsid w:val="003641BA"/>
    <w:rsid w:val="00365001"/>
    <w:rsid w:val="003658DF"/>
    <w:rsid w:val="00365B75"/>
    <w:rsid w:val="003663F8"/>
    <w:rsid w:val="00367713"/>
    <w:rsid w:val="0037228F"/>
    <w:rsid w:val="00373293"/>
    <w:rsid w:val="00374315"/>
    <w:rsid w:val="00375488"/>
    <w:rsid w:val="00376CFA"/>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0DBC"/>
    <w:rsid w:val="003A1B84"/>
    <w:rsid w:val="003A44BA"/>
    <w:rsid w:val="003A5407"/>
    <w:rsid w:val="003A62F2"/>
    <w:rsid w:val="003A679B"/>
    <w:rsid w:val="003B30F0"/>
    <w:rsid w:val="003B3358"/>
    <w:rsid w:val="003B5B85"/>
    <w:rsid w:val="003B7306"/>
    <w:rsid w:val="003B7F0A"/>
    <w:rsid w:val="003C094E"/>
    <w:rsid w:val="003C14FE"/>
    <w:rsid w:val="003C1F7D"/>
    <w:rsid w:val="003C2D3C"/>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4838"/>
    <w:rsid w:val="004751F1"/>
    <w:rsid w:val="00475E66"/>
    <w:rsid w:val="004823D7"/>
    <w:rsid w:val="00482850"/>
    <w:rsid w:val="004833C4"/>
    <w:rsid w:val="00486056"/>
    <w:rsid w:val="00486C9A"/>
    <w:rsid w:val="00487109"/>
    <w:rsid w:val="00491DAB"/>
    <w:rsid w:val="00493D41"/>
    <w:rsid w:val="004945D6"/>
    <w:rsid w:val="0049475F"/>
    <w:rsid w:val="00495897"/>
    <w:rsid w:val="004970FE"/>
    <w:rsid w:val="004974D7"/>
    <w:rsid w:val="004A0F2B"/>
    <w:rsid w:val="004A34E7"/>
    <w:rsid w:val="004A4379"/>
    <w:rsid w:val="004A7EEB"/>
    <w:rsid w:val="004B2CD1"/>
    <w:rsid w:val="004B3310"/>
    <w:rsid w:val="004B3E9B"/>
    <w:rsid w:val="004B4BBE"/>
    <w:rsid w:val="004B6A00"/>
    <w:rsid w:val="004B7EB4"/>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2D19"/>
    <w:rsid w:val="004D47FA"/>
    <w:rsid w:val="004E0607"/>
    <w:rsid w:val="004E0DED"/>
    <w:rsid w:val="004E1DB4"/>
    <w:rsid w:val="004E2429"/>
    <w:rsid w:val="004E3849"/>
    <w:rsid w:val="004E59A5"/>
    <w:rsid w:val="004E6EE2"/>
    <w:rsid w:val="004E7F06"/>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019"/>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2C9"/>
    <w:rsid w:val="0055745A"/>
    <w:rsid w:val="0056188C"/>
    <w:rsid w:val="00563775"/>
    <w:rsid w:val="00563792"/>
    <w:rsid w:val="00563866"/>
    <w:rsid w:val="00564852"/>
    <w:rsid w:val="0056618E"/>
    <w:rsid w:val="00567D8C"/>
    <w:rsid w:val="00567DF9"/>
    <w:rsid w:val="00570C54"/>
    <w:rsid w:val="005767A7"/>
    <w:rsid w:val="00577705"/>
    <w:rsid w:val="005804B5"/>
    <w:rsid w:val="005814F1"/>
    <w:rsid w:val="00583DF4"/>
    <w:rsid w:val="005840F9"/>
    <w:rsid w:val="0058582A"/>
    <w:rsid w:val="00591F76"/>
    <w:rsid w:val="0059384F"/>
    <w:rsid w:val="00594BC2"/>
    <w:rsid w:val="00595476"/>
    <w:rsid w:val="00595DBE"/>
    <w:rsid w:val="0059615C"/>
    <w:rsid w:val="00596474"/>
    <w:rsid w:val="00597DD9"/>
    <w:rsid w:val="005A0345"/>
    <w:rsid w:val="005A25BB"/>
    <w:rsid w:val="005A2EE4"/>
    <w:rsid w:val="005A3367"/>
    <w:rsid w:val="005A3FCA"/>
    <w:rsid w:val="005A627D"/>
    <w:rsid w:val="005A7F8C"/>
    <w:rsid w:val="005B06BD"/>
    <w:rsid w:val="005B0E73"/>
    <w:rsid w:val="005B1505"/>
    <w:rsid w:val="005B1634"/>
    <w:rsid w:val="005B195C"/>
    <w:rsid w:val="005B3D5E"/>
    <w:rsid w:val="005B4B5A"/>
    <w:rsid w:val="005B54AB"/>
    <w:rsid w:val="005B54EC"/>
    <w:rsid w:val="005B77FA"/>
    <w:rsid w:val="005C1C5F"/>
    <w:rsid w:val="005C1DF1"/>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614"/>
    <w:rsid w:val="005E07E4"/>
    <w:rsid w:val="005E1909"/>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1CA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4D4"/>
    <w:rsid w:val="00674CFF"/>
    <w:rsid w:val="00675341"/>
    <w:rsid w:val="00676F94"/>
    <w:rsid w:val="0068107E"/>
    <w:rsid w:val="0068128C"/>
    <w:rsid w:val="006812EE"/>
    <w:rsid w:val="00681CA0"/>
    <w:rsid w:val="00681F91"/>
    <w:rsid w:val="006823E9"/>
    <w:rsid w:val="00683BF1"/>
    <w:rsid w:val="0068483D"/>
    <w:rsid w:val="00685297"/>
    <w:rsid w:val="00686A4D"/>
    <w:rsid w:val="00687133"/>
    <w:rsid w:val="006873B3"/>
    <w:rsid w:val="0068766C"/>
    <w:rsid w:val="00687EAA"/>
    <w:rsid w:val="006901FF"/>
    <w:rsid w:val="00690D75"/>
    <w:rsid w:val="00693D16"/>
    <w:rsid w:val="00695564"/>
    <w:rsid w:val="0069592A"/>
    <w:rsid w:val="00695F4D"/>
    <w:rsid w:val="006976E7"/>
    <w:rsid w:val="006A0A88"/>
    <w:rsid w:val="006A3679"/>
    <w:rsid w:val="006B137F"/>
    <w:rsid w:val="006B209E"/>
    <w:rsid w:val="006B2874"/>
    <w:rsid w:val="006B42B9"/>
    <w:rsid w:val="006B499A"/>
    <w:rsid w:val="006B4CCD"/>
    <w:rsid w:val="006B511A"/>
    <w:rsid w:val="006B5233"/>
    <w:rsid w:val="006B7126"/>
    <w:rsid w:val="006C05CA"/>
    <w:rsid w:val="006C0F6F"/>
    <w:rsid w:val="006C22F4"/>
    <w:rsid w:val="006C3610"/>
    <w:rsid w:val="006C42BE"/>
    <w:rsid w:val="006C6402"/>
    <w:rsid w:val="006D1084"/>
    <w:rsid w:val="006D12CD"/>
    <w:rsid w:val="006D20FF"/>
    <w:rsid w:val="006D2664"/>
    <w:rsid w:val="006D305B"/>
    <w:rsid w:val="006D34E2"/>
    <w:rsid w:val="006D3937"/>
    <w:rsid w:val="006D4E8F"/>
    <w:rsid w:val="006D594B"/>
    <w:rsid w:val="006D7A3E"/>
    <w:rsid w:val="006D7CC2"/>
    <w:rsid w:val="006E3000"/>
    <w:rsid w:val="006E3770"/>
    <w:rsid w:val="006E54A2"/>
    <w:rsid w:val="006E67DA"/>
    <w:rsid w:val="006E6E77"/>
    <w:rsid w:val="006F0CD0"/>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0AB4"/>
    <w:rsid w:val="00710D6C"/>
    <w:rsid w:val="00712846"/>
    <w:rsid w:val="00712C06"/>
    <w:rsid w:val="00712FEF"/>
    <w:rsid w:val="007145F5"/>
    <w:rsid w:val="007147F4"/>
    <w:rsid w:val="00717D9B"/>
    <w:rsid w:val="00724AFD"/>
    <w:rsid w:val="00724D55"/>
    <w:rsid w:val="00724F72"/>
    <w:rsid w:val="00725D5B"/>
    <w:rsid w:val="0072794D"/>
    <w:rsid w:val="007300B6"/>
    <w:rsid w:val="00731659"/>
    <w:rsid w:val="00731BE5"/>
    <w:rsid w:val="00731E32"/>
    <w:rsid w:val="00731F18"/>
    <w:rsid w:val="007328F2"/>
    <w:rsid w:val="00732DA4"/>
    <w:rsid w:val="00732DF7"/>
    <w:rsid w:val="00733C68"/>
    <w:rsid w:val="00733D05"/>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361B"/>
    <w:rsid w:val="007542C7"/>
    <w:rsid w:val="007543C1"/>
    <w:rsid w:val="007544A2"/>
    <w:rsid w:val="007554CF"/>
    <w:rsid w:val="007554F9"/>
    <w:rsid w:val="00756150"/>
    <w:rsid w:val="0075709B"/>
    <w:rsid w:val="00760483"/>
    <w:rsid w:val="00762A5E"/>
    <w:rsid w:val="007646E7"/>
    <w:rsid w:val="007654C9"/>
    <w:rsid w:val="00766AB5"/>
    <w:rsid w:val="00766B16"/>
    <w:rsid w:val="00766D2F"/>
    <w:rsid w:val="00767C24"/>
    <w:rsid w:val="00773E74"/>
    <w:rsid w:val="007770F7"/>
    <w:rsid w:val="007776D1"/>
    <w:rsid w:val="0078119E"/>
    <w:rsid w:val="00782601"/>
    <w:rsid w:val="00782C76"/>
    <w:rsid w:val="007833DC"/>
    <w:rsid w:val="00785115"/>
    <w:rsid w:val="007854E3"/>
    <w:rsid w:val="0078618D"/>
    <w:rsid w:val="00790278"/>
    <w:rsid w:val="007904C3"/>
    <w:rsid w:val="0079097B"/>
    <w:rsid w:val="00791502"/>
    <w:rsid w:val="00791BCA"/>
    <w:rsid w:val="00791D1C"/>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194"/>
    <w:rsid w:val="007C22BE"/>
    <w:rsid w:val="007C3838"/>
    <w:rsid w:val="007C3E7E"/>
    <w:rsid w:val="007C66A8"/>
    <w:rsid w:val="007D02B5"/>
    <w:rsid w:val="007D0915"/>
    <w:rsid w:val="007D1202"/>
    <w:rsid w:val="007D157A"/>
    <w:rsid w:val="007D1A48"/>
    <w:rsid w:val="007D3A6D"/>
    <w:rsid w:val="007D5425"/>
    <w:rsid w:val="007D5DA8"/>
    <w:rsid w:val="007D5DE1"/>
    <w:rsid w:val="007D6B36"/>
    <w:rsid w:val="007D70D2"/>
    <w:rsid w:val="007E10F9"/>
    <w:rsid w:val="007E161C"/>
    <w:rsid w:val="007E1816"/>
    <w:rsid w:val="007E20DF"/>
    <w:rsid w:val="007E3300"/>
    <w:rsid w:val="007E34AC"/>
    <w:rsid w:val="007E3AAC"/>
    <w:rsid w:val="007E4633"/>
    <w:rsid w:val="007E48E5"/>
    <w:rsid w:val="007E6952"/>
    <w:rsid w:val="007E7D95"/>
    <w:rsid w:val="007F109F"/>
    <w:rsid w:val="007F187A"/>
    <w:rsid w:val="007F1AF1"/>
    <w:rsid w:val="007F2733"/>
    <w:rsid w:val="007F291A"/>
    <w:rsid w:val="007F2C25"/>
    <w:rsid w:val="007F5362"/>
    <w:rsid w:val="007F5E4E"/>
    <w:rsid w:val="007F6062"/>
    <w:rsid w:val="007F67F9"/>
    <w:rsid w:val="007F6ECE"/>
    <w:rsid w:val="007F78C3"/>
    <w:rsid w:val="0080179A"/>
    <w:rsid w:val="00801B96"/>
    <w:rsid w:val="00802FBE"/>
    <w:rsid w:val="00803507"/>
    <w:rsid w:val="0080436E"/>
    <w:rsid w:val="00805943"/>
    <w:rsid w:val="0080645E"/>
    <w:rsid w:val="008065EC"/>
    <w:rsid w:val="00806744"/>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312A4"/>
    <w:rsid w:val="00831A35"/>
    <w:rsid w:val="008334B8"/>
    <w:rsid w:val="008363C6"/>
    <w:rsid w:val="008366D0"/>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CD"/>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771B"/>
    <w:rsid w:val="00897E39"/>
    <w:rsid w:val="008A05C2"/>
    <w:rsid w:val="008A1957"/>
    <w:rsid w:val="008A19EA"/>
    <w:rsid w:val="008A263D"/>
    <w:rsid w:val="008A385A"/>
    <w:rsid w:val="008A449D"/>
    <w:rsid w:val="008A5A0F"/>
    <w:rsid w:val="008A7734"/>
    <w:rsid w:val="008A79C5"/>
    <w:rsid w:val="008A7CD4"/>
    <w:rsid w:val="008B0404"/>
    <w:rsid w:val="008B179B"/>
    <w:rsid w:val="008B230E"/>
    <w:rsid w:val="008B39ED"/>
    <w:rsid w:val="008B3E55"/>
    <w:rsid w:val="008B4788"/>
    <w:rsid w:val="008B5309"/>
    <w:rsid w:val="008B56B7"/>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38D9"/>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5B48"/>
    <w:rsid w:val="00907F83"/>
    <w:rsid w:val="00911FF8"/>
    <w:rsid w:val="00913355"/>
    <w:rsid w:val="00915489"/>
    <w:rsid w:val="00915844"/>
    <w:rsid w:val="00915F1D"/>
    <w:rsid w:val="0091611C"/>
    <w:rsid w:val="00916926"/>
    <w:rsid w:val="0091711A"/>
    <w:rsid w:val="00920430"/>
    <w:rsid w:val="00921FE8"/>
    <w:rsid w:val="00923194"/>
    <w:rsid w:val="00923C29"/>
    <w:rsid w:val="00923EE6"/>
    <w:rsid w:val="00926175"/>
    <w:rsid w:val="00926A9B"/>
    <w:rsid w:val="00926ADC"/>
    <w:rsid w:val="00927270"/>
    <w:rsid w:val="0093038E"/>
    <w:rsid w:val="009303F6"/>
    <w:rsid w:val="009304ED"/>
    <w:rsid w:val="009326F4"/>
    <w:rsid w:val="00932B22"/>
    <w:rsid w:val="00932B7E"/>
    <w:rsid w:val="009330ED"/>
    <w:rsid w:val="0093350A"/>
    <w:rsid w:val="009349A9"/>
    <w:rsid w:val="00935241"/>
    <w:rsid w:val="00937E7F"/>
    <w:rsid w:val="0094028D"/>
    <w:rsid w:val="00940826"/>
    <w:rsid w:val="009408CD"/>
    <w:rsid w:val="009426CA"/>
    <w:rsid w:val="009436DB"/>
    <w:rsid w:val="00944B2C"/>
    <w:rsid w:val="00944BB1"/>
    <w:rsid w:val="009467E0"/>
    <w:rsid w:val="00946B2F"/>
    <w:rsid w:val="00946D1E"/>
    <w:rsid w:val="00947FA3"/>
    <w:rsid w:val="0095157D"/>
    <w:rsid w:val="009523C1"/>
    <w:rsid w:val="009529F2"/>
    <w:rsid w:val="009543B0"/>
    <w:rsid w:val="00954C4B"/>
    <w:rsid w:val="00955B8C"/>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108E"/>
    <w:rsid w:val="009837F8"/>
    <w:rsid w:val="009843D2"/>
    <w:rsid w:val="00986B9D"/>
    <w:rsid w:val="00986D44"/>
    <w:rsid w:val="0098743E"/>
    <w:rsid w:val="00987A8A"/>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A7258"/>
    <w:rsid w:val="009B01A0"/>
    <w:rsid w:val="009B152F"/>
    <w:rsid w:val="009B29EB"/>
    <w:rsid w:val="009B4C57"/>
    <w:rsid w:val="009B4F29"/>
    <w:rsid w:val="009B5895"/>
    <w:rsid w:val="009C366A"/>
    <w:rsid w:val="009C3FD8"/>
    <w:rsid w:val="009C4DA4"/>
    <w:rsid w:val="009C69E3"/>
    <w:rsid w:val="009C6C1C"/>
    <w:rsid w:val="009C7BF2"/>
    <w:rsid w:val="009D2A44"/>
    <w:rsid w:val="009D3A8D"/>
    <w:rsid w:val="009D5116"/>
    <w:rsid w:val="009D59F9"/>
    <w:rsid w:val="009D6D73"/>
    <w:rsid w:val="009D6E61"/>
    <w:rsid w:val="009E19E9"/>
    <w:rsid w:val="009E26E6"/>
    <w:rsid w:val="009E4058"/>
    <w:rsid w:val="009E4605"/>
    <w:rsid w:val="009E470E"/>
    <w:rsid w:val="009E569A"/>
    <w:rsid w:val="009F2C45"/>
    <w:rsid w:val="009F31C8"/>
    <w:rsid w:val="009F4473"/>
    <w:rsid w:val="00A00FA6"/>
    <w:rsid w:val="00A014F1"/>
    <w:rsid w:val="00A02375"/>
    <w:rsid w:val="00A0242A"/>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2E94"/>
    <w:rsid w:val="00A247CA"/>
    <w:rsid w:val="00A24DA3"/>
    <w:rsid w:val="00A254B4"/>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095"/>
    <w:rsid w:val="00A57B8F"/>
    <w:rsid w:val="00A57D56"/>
    <w:rsid w:val="00A605F3"/>
    <w:rsid w:val="00A60E91"/>
    <w:rsid w:val="00A6162C"/>
    <w:rsid w:val="00A61883"/>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1DC2"/>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B1D80"/>
    <w:rsid w:val="00AB30D7"/>
    <w:rsid w:val="00AB3BBD"/>
    <w:rsid w:val="00AB3FFA"/>
    <w:rsid w:val="00AB5917"/>
    <w:rsid w:val="00AB5F6C"/>
    <w:rsid w:val="00AB61A7"/>
    <w:rsid w:val="00AB7694"/>
    <w:rsid w:val="00AC0C67"/>
    <w:rsid w:val="00AC0F47"/>
    <w:rsid w:val="00AC1015"/>
    <w:rsid w:val="00AC1EF9"/>
    <w:rsid w:val="00AC2D6C"/>
    <w:rsid w:val="00AC3EBA"/>
    <w:rsid w:val="00AC5A7B"/>
    <w:rsid w:val="00AC7108"/>
    <w:rsid w:val="00AD23B5"/>
    <w:rsid w:val="00AD4AF0"/>
    <w:rsid w:val="00AD7C7E"/>
    <w:rsid w:val="00AE0180"/>
    <w:rsid w:val="00AE01B4"/>
    <w:rsid w:val="00AE090C"/>
    <w:rsid w:val="00AE1052"/>
    <w:rsid w:val="00AE19BA"/>
    <w:rsid w:val="00AE1EED"/>
    <w:rsid w:val="00AE236B"/>
    <w:rsid w:val="00AE2940"/>
    <w:rsid w:val="00AE2F57"/>
    <w:rsid w:val="00AE2FF9"/>
    <w:rsid w:val="00AE3C5F"/>
    <w:rsid w:val="00AE600E"/>
    <w:rsid w:val="00AE6124"/>
    <w:rsid w:val="00AE64EC"/>
    <w:rsid w:val="00AE6B46"/>
    <w:rsid w:val="00AF0BAE"/>
    <w:rsid w:val="00AF1199"/>
    <w:rsid w:val="00AF1E0E"/>
    <w:rsid w:val="00AF3E0C"/>
    <w:rsid w:val="00AF3E57"/>
    <w:rsid w:val="00AF5876"/>
    <w:rsid w:val="00AF65B6"/>
    <w:rsid w:val="00AF787B"/>
    <w:rsid w:val="00B01868"/>
    <w:rsid w:val="00B0411F"/>
    <w:rsid w:val="00B0431F"/>
    <w:rsid w:val="00B04884"/>
    <w:rsid w:val="00B05AC3"/>
    <w:rsid w:val="00B06381"/>
    <w:rsid w:val="00B07BE0"/>
    <w:rsid w:val="00B11134"/>
    <w:rsid w:val="00B11B6E"/>
    <w:rsid w:val="00B122C2"/>
    <w:rsid w:val="00B15390"/>
    <w:rsid w:val="00B1546E"/>
    <w:rsid w:val="00B17615"/>
    <w:rsid w:val="00B17AE2"/>
    <w:rsid w:val="00B20472"/>
    <w:rsid w:val="00B22145"/>
    <w:rsid w:val="00B22C39"/>
    <w:rsid w:val="00B23157"/>
    <w:rsid w:val="00B232FC"/>
    <w:rsid w:val="00B24BD8"/>
    <w:rsid w:val="00B25A83"/>
    <w:rsid w:val="00B25B7A"/>
    <w:rsid w:val="00B26D65"/>
    <w:rsid w:val="00B27968"/>
    <w:rsid w:val="00B30B09"/>
    <w:rsid w:val="00B31F10"/>
    <w:rsid w:val="00B332A3"/>
    <w:rsid w:val="00B334E5"/>
    <w:rsid w:val="00B33842"/>
    <w:rsid w:val="00B340B4"/>
    <w:rsid w:val="00B34C25"/>
    <w:rsid w:val="00B3584E"/>
    <w:rsid w:val="00B363C3"/>
    <w:rsid w:val="00B41B40"/>
    <w:rsid w:val="00B42005"/>
    <w:rsid w:val="00B4221D"/>
    <w:rsid w:val="00B42573"/>
    <w:rsid w:val="00B42A0A"/>
    <w:rsid w:val="00B42B6D"/>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758A"/>
    <w:rsid w:val="00B67A35"/>
    <w:rsid w:val="00B72C0B"/>
    <w:rsid w:val="00B72D39"/>
    <w:rsid w:val="00B734FB"/>
    <w:rsid w:val="00B73844"/>
    <w:rsid w:val="00B74140"/>
    <w:rsid w:val="00B75E16"/>
    <w:rsid w:val="00B76D4E"/>
    <w:rsid w:val="00B77016"/>
    <w:rsid w:val="00B77033"/>
    <w:rsid w:val="00B77502"/>
    <w:rsid w:val="00B80560"/>
    <w:rsid w:val="00B80785"/>
    <w:rsid w:val="00B80A59"/>
    <w:rsid w:val="00B80C47"/>
    <w:rsid w:val="00B8168E"/>
    <w:rsid w:val="00B81AAD"/>
    <w:rsid w:val="00B823D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508C"/>
    <w:rsid w:val="00B961BC"/>
    <w:rsid w:val="00B979D9"/>
    <w:rsid w:val="00BA2CFF"/>
    <w:rsid w:val="00BA5272"/>
    <w:rsid w:val="00BA663C"/>
    <w:rsid w:val="00BA7C95"/>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C72B5"/>
    <w:rsid w:val="00BD1E45"/>
    <w:rsid w:val="00BD36E3"/>
    <w:rsid w:val="00BD3CBA"/>
    <w:rsid w:val="00BD4392"/>
    <w:rsid w:val="00BD4C02"/>
    <w:rsid w:val="00BD4CCA"/>
    <w:rsid w:val="00BD5F57"/>
    <w:rsid w:val="00BD7022"/>
    <w:rsid w:val="00BD73E3"/>
    <w:rsid w:val="00BE1C0B"/>
    <w:rsid w:val="00BE1FDA"/>
    <w:rsid w:val="00BE1FF0"/>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CD9"/>
    <w:rsid w:val="00C10D19"/>
    <w:rsid w:val="00C11241"/>
    <w:rsid w:val="00C1136B"/>
    <w:rsid w:val="00C116AA"/>
    <w:rsid w:val="00C14A6A"/>
    <w:rsid w:val="00C153FD"/>
    <w:rsid w:val="00C16FFB"/>
    <w:rsid w:val="00C17858"/>
    <w:rsid w:val="00C17CFA"/>
    <w:rsid w:val="00C204A2"/>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D28"/>
    <w:rsid w:val="00C61F86"/>
    <w:rsid w:val="00C62802"/>
    <w:rsid w:val="00C63DE7"/>
    <w:rsid w:val="00C64EBC"/>
    <w:rsid w:val="00C652AC"/>
    <w:rsid w:val="00C6554E"/>
    <w:rsid w:val="00C70785"/>
    <w:rsid w:val="00C71294"/>
    <w:rsid w:val="00C713E6"/>
    <w:rsid w:val="00C7145D"/>
    <w:rsid w:val="00C725BD"/>
    <w:rsid w:val="00C73431"/>
    <w:rsid w:val="00C73694"/>
    <w:rsid w:val="00C763E6"/>
    <w:rsid w:val="00C76CC8"/>
    <w:rsid w:val="00C808ED"/>
    <w:rsid w:val="00C80B51"/>
    <w:rsid w:val="00C80B84"/>
    <w:rsid w:val="00C81BD7"/>
    <w:rsid w:val="00C82381"/>
    <w:rsid w:val="00C83577"/>
    <w:rsid w:val="00C84365"/>
    <w:rsid w:val="00C86A01"/>
    <w:rsid w:val="00C90215"/>
    <w:rsid w:val="00C91FCB"/>
    <w:rsid w:val="00C927CC"/>
    <w:rsid w:val="00C92A7E"/>
    <w:rsid w:val="00C93700"/>
    <w:rsid w:val="00C9391B"/>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4DDA"/>
    <w:rsid w:val="00CB5227"/>
    <w:rsid w:val="00CB5C01"/>
    <w:rsid w:val="00CB5F63"/>
    <w:rsid w:val="00CB6106"/>
    <w:rsid w:val="00CC06A2"/>
    <w:rsid w:val="00CC0720"/>
    <w:rsid w:val="00CC0A05"/>
    <w:rsid w:val="00CC26A6"/>
    <w:rsid w:val="00CC4CB1"/>
    <w:rsid w:val="00CC5086"/>
    <w:rsid w:val="00CC59D4"/>
    <w:rsid w:val="00CC6138"/>
    <w:rsid w:val="00CC6643"/>
    <w:rsid w:val="00CC6C23"/>
    <w:rsid w:val="00CD0571"/>
    <w:rsid w:val="00CD128F"/>
    <w:rsid w:val="00CD33D1"/>
    <w:rsid w:val="00CD3E40"/>
    <w:rsid w:val="00CD70A6"/>
    <w:rsid w:val="00CE0D19"/>
    <w:rsid w:val="00CE271C"/>
    <w:rsid w:val="00CE2FD2"/>
    <w:rsid w:val="00CE60BF"/>
    <w:rsid w:val="00CE6EAE"/>
    <w:rsid w:val="00CE7088"/>
    <w:rsid w:val="00CE777C"/>
    <w:rsid w:val="00CF0272"/>
    <w:rsid w:val="00CF2A8F"/>
    <w:rsid w:val="00CF2EA4"/>
    <w:rsid w:val="00CF30D2"/>
    <w:rsid w:val="00CF3539"/>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37E88"/>
    <w:rsid w:val="00D40486"/>
    <w:rsid w:val="00D40A10"/>
    <w:rsid w:val="00D41555"/>
    <w:rsid w:val="00D4188B"/>
    <w:rsid w:val="00D42233"/>
    <w:rsid w:val="00D42C48"/>
    <w:rsid w:val="00D4355D"/>
    <w:rsid w:val="00D43CC7"/>
    <w:rsid w:val="00D46CC5"/>
    <w:rsid w:val="00D50107"/>
    <w:rsid w:val="00D5020D"/>
    <w:rsid w:val="00D50296"/>
    <w:rsid w:val="00D5029D"/>
    <w:rsid w:val="00D5056C"/>
    <w:rsid w:val="00D507E7"/>
    <w:rsid w:val="00D50822"/>
    <w:rsid w:val="00D51B7B"/>
    <w:rsid w:val="00D53903"/>
    <w:rsid w:val="00D53B02"/>
    <w:rsid w:val="00D54341"/>
    <w:rsid w:val="00D55B84"/>
    <w:rsid w:val="00D56103"/>
    <w:rsid w:val="00D564B8"/>
    <w:rsid w:val="00D600FE"/>
    <w:rsid w:val="00D60249"/>
    <w:rsid w:val="00D61083"/>
    <w:rsid w:val="00D61E4C"/>
    <w:rsid w:val="00D621EC"/>
    <w:rsid w:val="00D633B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C78"/>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97A72"/>
    <w:rsid w:val="00DA043C"/>
    <w:rsid w:val="00DA18EC"/>
    <w:rsid w:val="00DA3B74"/>
    <w:rsid w:val="00DA5497"/>
    <w:rsid w:val="00DA56C4"/>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27B12"/>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85D"/>
    <w:rsid w:val="00E459C0"/>
    <w:rsid w:val="00E46182"/>
    <w:rsid w:val="00E501CB"/>
    <w:rsid w:val="00E503CE"/>
    <w:rsid w:val="00E504D1"/>
    <w:rsid w:val="00E50820"/>
    <w:rsid w:val="00E50EF3"/>
    <w:rsid w:val="00E5112B"/>
    <w:rsid w:val="00E52B1C"/>
    <w:rsid w:val="00E52B5F"/>
    <w:rsid w:val="00E55B72"/>
    <w:rsid w:val="00E5675D"/>
    <w:rsid w:val="00E57016"/>
    <w:rsid w:val="00E60E45"/>
    <w:rsid w:val="00E6161B"/>
    <w:rsid w:val="00E61EB7"/>
    <w:rsid w:val="00E62F28"/>
    <w:rsid w:val="00E66E51"/>
    <w:rsid w:val="00E70312"/>
    <w:rsid w:val="00E7035A"/>
    <w:rsid w:val="00E7113C"/>
    <w:rsid w:val="00E7181E"/>
    <w:rsid w:val="00E726D8"/>
    <w:rsid w:val="00E72824"/>
    <w:rsid w:val="00E731B2"/>
    <w:rsid w:val="00E745E8"/>
    <w:rsid w:val="00E76440"/>
    <w:rsid w:val="00E775E1"/>
    <w:rsid w:val="00E805FB"/>
    <w:rsid w:val="00E815B3"/>
    <w:rsid w:val="00E83A9B"/>
    <w:rsid w:val="00E849E0"/>
    <w:rsid w:val="00E85478"/>
    <w:rsid w:val="00E85A7B"/>
    <w:rsid w:val="00E87031"/>
    <w:rsid w:val="00E90F96"/>
    <w:rsid w:val="00E91938"/>
    <w:rsid w:val="00E91C46"/>
    <w:rsid w:val="00E92BB1"/>
    <w:rsid w:val="00E939D2"/>
    <w:rsid w:val="00E940DE"/>
    <w:rsid w:val="00E9461D"/>
    <w:rsid w:val="00E9582F"/>
    <w:rsid w:val="00EA316B"/>
    <w:rsid w:val="00EA53FD"/>
    <w:rsid w:val="00EA6245"/>
    <w:rsid w:val="00EA637B"/>
    <w:rsid w:val="00EA798D"/>
    <w:rsid w:val="00EB0AB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33A"/>
    <w:rsid w:val="00F00737"/>
    <w:rsid w:val="00F01415"/>
    <w:rsid w:val="00F03753"/>
    <w:rsid w:val="00F03B50"/>
    <w:rsid w:val="00F054C9"/>
    <w:rsid w:val="00F05768"/>
    <w:rsid w:val="00F06742"/>
    <w:rsid w:val="00F06C3F"/>
    <w:rsid w:val="00F1074F"/>
    <w:rsid w:val="00F10A6C"/>
    <w:rsid w:val="00F11DC3"/>
    <w:rsid w:val="00F11E31"/>
    <w:rsid w:val="00F122CE"/>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082E"/>
    <w:rsid w:val="00F320AC"/>
    <w:rsid w:val="00F32677"/>
    <w:rsid w:val="00F3495F"/>
    <w:rsid w:val="00F34A2F"/>
    <w:rsid w:val="00F3518D"/>
    <w:rsid w:val="00F351CB"/>
    <w:rsid w:val="00F362BB"/>
    <w:rsid w:val="00F3696C"/>
    <w:rsid w:val="00F36B0A"/>
    <w:rsid w:val="00F41539"/>
    <w:rsid w:val="00F41CEE"/>
    <w:rsid w:val="00F4304E"/>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72DFC"/>
    <w:rsid w:val="00F73C0A"/>
    <w:rsid w:val="00F73E96"/>
    <w:rsid w:val="00F74965"/>
    <w:rsid w:val="00F74A4A"/>
    <w:rsid w:val="00F752B8"/>
    <w:rsid w:val="00F759D2"/>
    <w:rsid w:val="00F75DC6"/>
    <w:rsid w:val="00F75F54"/>
    <w:rsid w:val="00F7752F"/>
    <w:rsid w:val="00F808D1"/>
    <w:rsid w:val="00F8201A"/>
    <w:rsid w:val="00F824C8"/>
    <w:rsid w:val="00F83811"/>
    <w:rsid w:val="00F839EC"/>
    <w:rsid w:val="00F857F2"/>
    <w:rsid w:val="00F878D6"/>
    <w:rsid w:val="00F87B09"/>
    <w:rsid w:val="00F906FE"/>
    <w:rsid w:val="00F909A6"/>
    <w:rsid w:val="00F910AD"/>
    <w:rsid w:val="00F91AF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05"/>
    <w:rsid w:val="00FA727D"/>
    <w:rsid w:val="00FB05CB"/>
    <w:rsid w:val="00FB32D7"/>
    <w:rsid w:val="00FB456D"/>
    <w:rsid w:val="00FB610F"/>
    <w:rsid w:val="00FB6FA5"/>
    <w:rsid w:val="00FB74B9"/>
    <w:rsid w:val="00FC0A03"/>
    <w:rsid w:val="00FC0D06"/>
    <w:rsid w:val="00FC10CF"/>
    <w:rsid w:val="00FC1911"/>
    <w:rsid w:val="00FC2EA0"/>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033BF7E3"/>
    <w:rsid w:val="03AFC053"/>
    <w:rsid w:val="03C83E54"/>
    <w:rsid w:val="03EE32FF"/>
    <w:rsid w:val="04D685F1"/>
    <w:rsid w:val="06FCB0F1"/>
    <w:rsid w:val="086BE877"/>
    <w:rsid w:val="0A37BC3C"/>
    <w:rsid w:val="0AE80AD1"/>
    <w:rsid w:val="0B4EEB0A"/>
    <w:rsid w:val="0BD22F72"/>
    <w:rsid w:val="0CEABB6B"/>
    <w:rsid w:val="0DEF548E"/>
    <w:rsid w:val="0F6318BA"/>
    <w:rsid w:val="10AAE9B2"/>
    <w:rsid w:val="149115FE"/>
    <w:rsid w:val="163BA7F7"/>
    <w:rsid w:val="1973DE9F"/>
    <w:rsid w:val="19A5D298"/>
    <w:rsid w:val="1FBC0FB2"/>
    <w:rsid w:val="23F94549"/>
    <w:rsid w:val="24009BC4"/>
    <w:rsid w:val="2702133A"/>
    <w:rsid w:val="27383C86"/>
    <w:rsid w:val="2A6886CD"/>
    <w:rsid w:val="2B3B33DD"/>
    <w:rsid w:val="2BE04F18"/>
    <w:rsid w:val="2CE4777C"/>
    <w:rsid w:val="2FDD9221"/>
    <w:rsid w:val="3253E801"/>
    <w:rsid w:val="380D2EF6"/>
    <w:rsid w:val="39271502"/>
    <w:rsid w:val="39AFDB81"/>
    <w:rsid w:val="3C73DE84"/>
    <w:rsid w:val="3E0FAEE5"/>
    <w:rsid w:val="3E90E5EF"/>
    <w:rsid w:val="3F2114C9"/>
    <w:rsid w:val="41AF5E54"/>
    <w:rsid w:val="41BF0345"/>
    <w:rsid w:val="4322A2A5"/>
    <w:rsid w:val="46ABA1B3"/>
    <w:rsid w:val="478FBAC7"/>
    <w:rsid w:val="4846F1D8"/>
    <w:rsid w:val="494EB7FA"/>
    <w:rsid w:val="4CF210FB"/>
    <w:rsid w:val="4D96C050"/>
    <w:rsid w:val="4E9537D7"/>
    <w:rsid w:val="52512897"/>
    <w:rsid w:val="536D6069"/>
    <w:rsid w:val="53CB5A65"/>
    <w:rsid w:val="54204445"/>
    <w:rsid w:val="54551572"/>
    <w:rsid w:val="546E944F"/>
    <w:rsid w:val="583CB128"/>
    <w:rsid w:val="5865D2F6"/>
    <w:rsid w:val="5F4246AB"/>
    <w:rsid w:val="61EAE9E9"/>
    <w:rsid w:val="62E33550"/>
    <w:rsid w:val="652781B6"/>
    <w:rsid w:val="6AF9769D"/>
    <w:rsid w:val="6E315930"/>
    <w:rsid w:val="6E62FB0B"/>
    <w:rsid w:val="6F89A03D"/>
    <w:rsid w:val="75254727"/>
    <w:rsid w:val="78FDA044"/>
    <w:rsid w:val="79F97557"/>
    <w:rsid w:val="7D87D685"/>
    <w:rsid w:val="7DDEF8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C5818"/>
  <w15:chartTrackingRefBased/>
  <w15:docId w15:val="{078783FF-EF60-4310-9408-579A39C83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296"/>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955B8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346175">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1335132">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136817">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04058">
      <w:bodyDiv w:val="1"/>
      <w:marLeft w:val="0"/>
      <w:marRight w:val="0"/>
      <w:marTop w:val="0"/>
      <w:marBottom w:val="0"/>
      <w:divBdr>
        <w:top w:val="none" w:sz="0" w:space="0" w:color="auto"/>
        <w:left w:val="none" w:sz="0" w:space="0" w:color="auto"/>
        <w:bottom w:val="none" w:sz="0" w:space="0" w:color="auto"/>
        <w:right w:val="none" w:sz="0" w:space="0" w:color="auto"/>
      </w:divBdr>
    </w:div>
    <w:div w:id="547687278">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08320182">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13330">
      <w:bodyDiv w:val="1"/>
      <w:marLeft w:val="0"/>
      <w:marRight w:val="0"/>
      <w:marTop w:val="0"/>
      <w:marBottom w:val="0"/>
      <w:divBdr>
        <w:top w:val="none" w:sz="0" w:space="0" w:color="auto"/>
        <w:left w:val="none" w:sz="0" w:space="0" w:color="auto"/>
        <w:bottom w:val="none" w:sz="0" w:space="0" w:color="auto"/>
        <w:right w:val="none" w:sz="0" w:space="0" w:color="auto"/>
      </w:divBdr>
      <w:divsChild>
        <w:div w:id="133111411">
          <w:marLeft w:val="547"/>
          <w:marRight w:val="0"/>
          <w:marTop w:val="100"/>
          <w:marBottom w:val="0"/>
          <w:divBdr>
            <w:top w:val="none" w:sz="0" w:space="0" w:color="auto"/>
            <w:left w:val="none" w:sz="0" w:space="0" w:color="auto"/>
            <w:bottom w:val="none" w:sz="0" w:space="0" w:color="auto"/>
            <w:right w:val="none" w:sz="0" w:space="0" w:color="auto"/>
          </w:divBdr>
        </w:div>
        <w:div w:id="309360946">
          <w:marLeft w:val="1267"/>
          <w:marRight w:val="0"/>
          <w:marTop w:val="100"/>
          <w:marBottom w:val="0"/>
          <w:divBdr>
            <w:top w:val="none" w:sz="0" w:space="0" w:color="auto"/>
            <w:left w:val="none" w:sz="0" w:space="0" w:color="auto"/>
            <w:bottom w:val="none" w:sz="0" w:space="0" w:color="auto"/>
            <w:right w:val="none" w:sz="0" w:space="0" w:color="auto"/>
          </w:divBdr>
        </w:div>
        <w:div w:id="1199856700">
          <w:marLeft w:val="547"/>
          <w:marRight w:val="0"/>
          <w:marTop w:val="100"/>
          <w:marBottom w:val="0"/>
          <w:divBdr>
            <w:top w:val="none" w:sz="0" w:space="0" w:color="auto"/>
            <w:left w:val="none" w:sz="0" w:space="0" w:color="auto"/>
            <w:bottom w:val="none" w:sz="0" w:space="0" w:color="auto"/>
            <w:right w:val="none" w:sz="0" w:space="0" w:color="auto"/>
          </w:divBdr>
        </w:div>
        <w:div w:id="1855799627">
          <w:marLeft w:val="547"/>
          <w:marRight w:val="0"/>
          <w:marTop w:val="100"/>
          <w:marBottom w:val="0"/>
          <w:divBdr>
            <w:top w:val="none" w:sz="0" w:space="0" w:color="auto"/>
            <w:left w:val="none" w:sz="0" w:space="0" w:color="auto"/>
            <w:bottom w:val="none" w:sz="0" w:space="0" w:color="auto"/>
            <w:right w:val="none" w:sz="0" w:space="0" w:color="auto"/>
          </w:divBdr>
        </w:div>
        <w:div w:id="2040281741">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384946">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0009">
      <w:bodyDiv w:val="1"/>
      <w:marLeft w:val="0"/>
      <w:marRight w:val="0"/>
      <w:marTop w:val="0"/>
      <w:marBottom w:val="0"/>
      <w:divBdr>
        <w:top w:val="none" w:sz="0" w:space="0" w:color="auto"/>
        <w:left w:val="none" w:sz="0" w:space="0" w:color="auto"/>
        <w:bottom w:val="none" w:sz="0" w:space="0" w:color="auto"/>
        <w:right w:val="none" w:sz="0" w:space="0" w:color="auto"/>
      </w:divBdr>
    </w:div>
    <w:div w:id="1264418078">
      <w:bodyDiv w:val="1"/>
      <w:marLeft w:val="0"/>
      <w:marRight w:val="0"/>
      <w:marTop w:val="0"/>
      <w:marBottom w:val="0"/>
      <w:divBdr>
        <w:top w:val="none" w:sz="0" w:space="0" w:color="auto"/>
        <w:left w:val="none" w:sz="0" w:space="0" w:color="auto"/>
        <w:bottom w:val="none" w:sz="0" w:space="0" w:color="auto"/>
        <w:right w:val="none" w:sz="0" w:space="0" w:color="auto"/>
      </w:divBdr>
      <w:divsChild>
        <w:div w:id="449671871">
          <w:marLeft w:val="446"/>
          <w:marRight w:val="0"/>
          <w:marTop w:val="100"/>
          <w:marBottom w:val="0"/>
          <w:divBdr>
            <w:top w:val="none" w:sz="0" w:space="0" w:color="auto"/>
            <w:left w:val="none" w:sz="0" w:space="0" w:color="auto"/>
            <w:bottom w:val="none" w:sz="0" w:space="0" w:color="auto"/>
            <w:right w:val="none" w:sz="0" w:space="0" w:color="auto"/>
          </w:divBdr>
        </w:div>
        <w:div w:id="862089853">
          <w:marLeft w:val="446"/>
          <w:marRight w:val="0"/>
          <w:marTop w:val="100"/>
          <w:marBottom w:val="0"/>
          <w:divBdr>
            <w:top w:val="none" w:sz="0" w:space="0" w:color="auto"/>
            <w:left w:val="none" w:sz="0" w:space="0" w:color="auto"/>
            <w:bottom w:val="none" w:sz="0" w:space="0" w:color="auto"/>
            <w:right w:val="none" w:sz="0" w:space="0" w:color="auto"/>
          </w:divBdr>
        </w:div>
        <w:div w:id="1456943049">
          <w:marLeft w:val="1166"/>
          <w:marRight w:val="0"/>
          <w:marTop w:val="100"/>
          <w:marBottom w:val="0"/>
          <w:divBdr>
            <w:top w:val="none" w:sz="0" w:space="0" w:color="auto"/>
            <w:left w:val="none" w:sz="0" w:space="0" w:color="auto"/>
            <w:bottom w:val="none" w:sz="0" w:space="0" w:color="auto"/>
            <w:right w:val="none" w:sz="0" w:space="0" w:color="auto"/>
          </w:divBdr>
        </w:div>
        <w:div w:id="1889295882">
          <w:marLeft w:val="446"/>
          <w:marRight w:val="0"/>
          <w:marTop w:val="100"/>
          <w:marBottom w:val="0"/>
          <w:divBdr>
            <w:top w:val="none" w:sz="0" w:space="0" w:color="auto"/>
            <w:left w:val="none" w:sz="0" w:space="0" w:color="auto"/>
            <w:bottom w:val="none" w:sz="0" w:space="0" w:color="auto"/>
            <w:right w:val="none" w:sz="0" w:space="0" w:color="auto"/>
          </w:divBdr>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84450376">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74843809">
      <w:bodyDiv w:val="1"/>
      <w:marLeft w:val="0"/>
      <w:marRight w:val="0"/>
      <w:marTop w:val="0"/>
      <w:marBottom w:val="0"/>
      <w:divBdr>
        <w:top w:val="none" w:sz="0" w:space="0" w:color="auto"/>
        <w:left w:val="none" w:sz="0" w:space="0" w:color="auto"/>
        <w:bottom w:val="none" w:sz="0" w:space="0" w:color="auto"/>
        <w:right w:val="none" w:sz="0" w:space="0" w:color="auto"/>
      </w:divBdr>
    </w:div>
    <w:div w:id="169542418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03688990">
      <w:bodyDiv w:val="1"/>
      <w:marLeft w:val="0"/>
      <w:marRight w:val="0"/>
      <w:marTop w:val="0"/>
      <w:marBottom w:val="0"/>
      <w:divBdr>
        <w:top w:val="none" w:sz="0" w:space="0" w:color="auto"/>
        <w:left w:val="none" w:sz="0" w:space="0" w:color="auto"/>
        <w:bottom w:val="none" w:sz="0" w:space="0" w:color="auto"/>
        <w:right w:val="none" w:sz="0" w:space="0" w:color="auto"/>
      </w:divBdr>
    </w:div>
    <w:div w:id="183992697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5AIRPNAIUNRU-1328258698-9044</_dlc_DocId>
    <_dlc_DocIdUrl xmlns="71c5aaf6-e6ce-465b-b873-5148d2a4c105">
      <Url>https://nokia.sharepoint.com/sites/c5g/5gradio/_layouts/15/DocIdRedir.aspx?ID=5AIRPNAIUNRU-1328258698-9044</Url>
      <Description>5AIRPNAIUNRU-1328258698-9044</Description>
    </_dlc_DocIdUrl>
    <SharedWithUsers xmlns="3b34c8f0-1ef5-4d1e-bb66-517ce7fe7356">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2.xml><?xml version="1.0" encoding="utf-8"?>
<ds:datastoreItem xmlns:ds="http://schemas.openxmlformats.org/officeDocument/2006/customXml" ds:itemID="{6F031CC9-8055-4B4D-91A7-CDF0BC74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4.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5.xml><?xml version="1.0" encoding="utf-8"?>
<ds:datastoreItem xmlns:ds="http://schemas.openxmlformats.org/officeDocument/2006/customXml" ds:itemID="{AE2EC483-4B23-4BA1-B541-9C8A8FA36E85}">
  <ds:schemaRefs>
    <ds:schemaRef ds:uri="http://www.w3.org/XML/1998/namespace"/>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purl.org/dc/elements/1.1/"/>
    <ds:schemaRef ds:uri="http://schemas.microsoft.com/office/infopath/2007/PartnerControls"/>
    <ds:schemaRef ds:uri="3b34c8f0-1ef5-4d1e-bb66-517ce7fe7356"/>
    <ds:schemaRef ds:uri="0b6aed8e-0313-4d17-80ff-d0e5da4931c5"/>
    <ds:schemaRef ds:uri="71c5aaf6-e6ce-465b-b873-5148d2a4c105"/>
    <ds:schemaRef ds:uri="http://purl.org/dc/dcmitype/"/>
  </ds:schemaRefs>
</ds:datastoreItem>
</file>

<file path=customXml/itemProps6.xml><?xml version="1.0" encoding="utf-8"?>
<ds:datastoreItem xmlns:ds="http://schemas.openxmlformats.org/officeDocument/2006/customXml" ds:itemID="{7A48AC44-EF9B-4479-A55A-30253D2BE30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1685</Words>
  <Characters>9205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Golebiowski, Bartlomiej (Nokia - PL/Wroclaw)</cp:lastModifiedBy>
  <cp:revision>3</cp:revision>
  <cp:lastPrinted>2013-03-22T23:57:00Z</cp:lastPrinted>
  <dcterms:created xsi:type="dcterms:W3CDTF">2022-01-10T13:05:00Z</dcterms:created>
  <dcterms:modified xsi:type="dcterms:W3CDTF">2022-01-10T15:51:00Z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85809750-8da3-4f36-8d0a-25061147ff57</vt:lpwstr>
  </property>
</Properties>
</file>